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76" w:rsidRDefault="004C6976">
      <w:pPr>
        <w:spacing w:line="360" w:lineRule="auto"/>
        <w:jc w:val="center"/>
        <w:rPr>
          <w:rFonts w:ascii="Mongolian Baiti" w:hAnsi="Mongolian Baiti" w:cs="Mongolian Baiti"/>
        </w:rPr>
      </w:pPr>
      <w:r>
        <w:rPr>
          <w:rFonts w:ascii="Mongolian Baiti" w:hAnsi="Mongolian Baiti" w:cs="Mongolian Baiti"/>
          <w:sz w:val="36"/>
          <w:szCs w:val="36"/>
        </w:rPr>
        <w:t>Cabrini High School Chapel</w:t>
      </w:r>
    </w:p>
    <w:p w:rsidR="004C6976" w:rsidRPr="00421BEC" w:rsidRDefault="004C6976">
      <w:pPr>
        <w:jc w:val="center"/>
        <w:rPr>
          <w:rFonts w:ascii="Lucida Sans" w:hAnsi="Lucida Sans" w:cs="Mongolian Baiti"/>
          <w:sz w:val="32"/>
          <w:szCs w:val="32"/>
        </w:rPr>
      </w:pPr>
      <w:r w:rsidRPr="00421BEC">
        <w:rPr>
          <w:rFonts w:ascii="Lucida Sans" w:eastAsia="Yu Gothic UI" w:hAnsi="Lucida Sans" w:cs="Yu Gothic UI"/>
          <w:sz w:val="26"/>
          <w:szCs w:val="26"/>
        </w:rPr>
        <w:t>1400 Moss Street</w:t>
      </w:r>
    </w:p>
    <w:p w:rsidR="004C6976" w:rsidRDefault="004C6976"/>
    <w:p w:rsidR="004C6976" w:rsidRDefault="004C6976"/>
    <w:p w:rsidR="004C6976" w:rsidRPr="00421BEC" w:rsidRDefault="004C6976">
      <w:pPr>
        <w:spacing w:after="120"/>
        <w:jc w:val="both"/>
        <w:rPr>
          <w:rFonts w:eastAsia="MingLiU-ExtB"/>
        </w:rPr>
      </w:pPr>
      <w:r w:rsidRPr="00421BEC">
        <w:rPr>
          <w:rFonts w:eastAsia="MingLiU-ExtB"/>
        </w:rPr>
        <w:t xml:space="preserve">On the campus of Cabrini High School a small white masonry chapel nestles behind the three-story former orphanage, the Sacred Heart Asylum. Both buildings were erected by Mother Frances Xavier Cabrini with the financial support of Captain Salvatore </w:t>
      </w:r>
      <w:proofErr w:type="spellStart"/>
      <w:r w:rsidRPr="00421BEC">
        <w:rPr>
          <w:rFonts w:eastAsia="MingLiU-ExtB"/>
        </w:rPr>
        <w:t>Pizzati</w:t>
      </w:r>
      <w:proofErr w:type="spellEnd"/>
      <w:r w:rsidRPr="00421BEC">
        <w:rPr>
          <w:rFonts w:eastAsia="MingLiU-ExtB"/>
        </w:rPr>
        <w:t xml:space="preserve"> and were dedicated in 1906. </w:t>
      </w:r>
    </w:p>
    <w:p w:rsidR="004C6976" w:rsidRPr="00421BEC" w:rsidRDefault="004C6976">
      <w:pPr>
        <w:spacing w:after="120"/>
        <w:jc w:val="both"/>
        <w:rPr>
          <w:rFonts w:eastAsia="MingLiU-ExtB"/>
        </w:rPr>
      </w:pPr>
      <w:r w:rsidRPr="00421BEC">
        <w:rPr>
          <w:rFonts w:eastAsia="MingLiU-ExtB"/>
        </w:rPr>
        <w:t>St. Frances Cabrini was canonized in 1947, the first U.S. citizen to become a saint.</w:t>
      </w:r>
    </w:p>
    <w:p w:rsidR="004C6976" w:rsidRPr="00421BEC" w:rsidRDefault="004C6976">
      <w:pPr>
        <w:spacing w:after="120"/>
        <w:jc w:val="both"/>
        <w:rPr>
          <w:rFonts w:eastAsia="MingLiU-ExtB"/>
        </w:rPr>
      </w:pPr>
      <w:r w:rsidRPr="00421BEC">
        <w:rPr>
          <w:rFonts w:eastAsia="MingLiU-ExtB"/>
        </w:rPr>
        <w:t>The chapel</w:t>
      </w:r>
      <w:r w:rsidRPr="00421BEC">
        <w:rPr>
          <w:rFonts w:eastAsia="MingLiU-ExtB"/>
        </w:rPr>
        <w:sym w:font="WP TypographicSymbols" w:char="003D"/>
      </w:r>
      <w:r w:rsidRPr="00421BEC">
        <w:rPr>
          <w:rFonts w:eastAsia="MingLiU-ExtB"/>
        </w:rPr>
        <w:t xml:space="preserve">s arched stained-glass windows were the gifts of various donors. Records have disappeared, and we do not know the dates of their installation. Because the windows were added in piecemeal fashion, they are the creations of several studios. Two were signed by the </w:t>
      </w:r>
      <w:proofErr w:type="spellStart"/>
      <w:r w:rsidRPr="00421BEC">
        <w:rPr>
          <w:rFonts w:eastAsia="MingLiU-ExtB"/>
        </w:rPr>
        <w:t>Duprato</w:t>
      </w:r>
      <w:proofErr w:type="spellEnd"/>
      <w:r w:rsidRPr="00421BEC">
        <w:rPr>
          <w:rFonts w:eastAsia="MingLiU-ExtB"/>
        </w:rPr>
        <w:t xml:space="preserve"> Studio of Chicago and New York. The windows over the side doors differ markedly from the others and undoubtedly postdate them. </w:t>
      </w:r>
    </w:p>
    <w:p w:rsidR="004C6976" w:rsidRPr="00421BEC" w:rsidRDefault="004C6976">
      <w:pPr>
        <w:spacing w:after="120"/>
        <w:jc w:val="both"/>
        <w:rPr>
          <w:rFonts w:eastAsia="MingLiU-ExtB"/>
        </w:rPr>
      </w:pPr>
      <w:r w:rsidRPr="00421BEC">
        <w:rPr>
          <w:rFonts w:eastAsia="MingLiU-ExtB"/>
        </w:rPr>
        <w:t xml:space="preserve">Some of the windows seem to combine European and American glass. To avoid high tariffs, American studios often imported pieces of cut and stained glass and then assembled them in this country. Alternatively, they imported the central figures and completed the surrounds with local glass; windows of this history were called </w:t>
      </w:r>
      <w:r w:rsidRPr="00421BEC">
        <w:rPr>
          <w:rFonts w:eastAsia="MingLiU-ExtB"/>
        </w:rPr>
        <w:sym w:font="WP TypographicSymbols" w:char="0041"/>
      </w:r>
      <w:r w:rsidRPr="00421BEC">
        <w:rPr>
          <w:rFonts w:eastAsia="MingLiU-ExtB"/>
        </w:rPr>
        <w:t>semi-European stained glass.</w:t>
      </w:r>
      <w:r w:rsidRPr="00421BEC">
        <w:rPr>
          <w:rFonts w:eastAsia="MingLiU-ExtB"/>
        </w:rPr>
        <w:sym w:font="WP TypographicSymbols" w:char="0040"/>
      </w:r>
      <w:r w:rsidRPr="00421BEC">
        <w:rPr>
          <w:rFonts w:eastAsia="MingLiU-ExtB"/>
        </w:rPr>
        <w:t xml:space="preserve"> The presence of opalescent glass or molded or cut-glass </w:t>
      </w:r>
      <w:r w:rsidRPr="00421BEC">
        <w:rPr>
          <w:rFonts w:eastAsia="MingLiU-ExtB"/>
        </w:rPr>
        <w:sym w:font="WP TypographicSymbols" w:char="0041"/>
      </w:r>
      <w:r w:rsidRPr="00421BEC">
        <w:rPr>
          <w:rFonts w:eastAsia="MingLiU-ExtB"/>
        </w:rPr>
        <w:t>gems</w:t>
      </w:r>
      <w:r w:rsidRPr="00421BEC">
        <w:rPr>
          <w:rFonts w:eastAsia="MingLiU-ExtB"/>
        </w:rPr>
        <w:sym w:font="WP TypographicSymbols" w:char="0040"/>
      </w:r>
      <w:r w:rsidRPr="00421BEC">
        <w:rPr>
          <w:rFonts w:eastAsia="MingLiU-ExtB"/>
        </w:rPr>
        <w:t xml:space="preserve"> identifies American work.</w:t>
      </w:r>
    </w:p>
    <w:p w:rsidR="004C6976" w:rsidRPr="00421BEC" w:rsidRDefault="004C6976">
      <w:pPr>
        <w:rPr>
          <w:rFonts w:eastAsia="MingLiU-ExtB"/>
        </w:rPr>
      </w:pPr>
    </w:p>
    <w:p w:rsidR="004C6976" w:rsidRPr="00421BEC" w:rsidRDefault="004C6976">
      <w:pPr>
        <w:tabs>
          <w:tab w:val="center" w:pos="4680"/>
        </w:tabs>
        <w:rPr>
          <w:rFonts w:eastAsia="MingLiU-ExtB"/>
          <w:sz w:val="22"/>
          <w:szCs w:val="22"/>
        </w:rPr>
      </w:pPr>
      <w:r w:rsidRPr="00421BEC">
        <w:rPr>
          <w:rFonts w:eastAsia="MingLiU-ExtB"/>
          <w:sz w:val="22"/>
          <w:szCs w:val="22"/>
        </w:rPr>
        <w:tab/>
      </w:r>
      <w:bookmarkStart w:id="0" w:name="_GoBack"/>
      <w:bookmarkEnd w:id="0"/>
      <w:r w:rsidRPr="00421BEC">
        <w:rPr>
          <w:rFonts w:eastAsia="MingLiU-ExtB"/>
          <w:b/>
          <w:bCs/>
          <w:sz w:val="22"/>
          <w:szCs w:val="22"/>
        </w:rPr>
        <w:t>Windows</w:t>
      </w:r>
    </w:p>
    <w:p w:rsidR="004C6976" w:rsidRPr="00421BEC" w:rsidRDefault="004C6976">
      <w:pPr>
        <w:rPr>
          <w:rFonts w:eastAsia="MingLiU-ExtB"/>
          <w:sz w:val="22"/>
          <w:szCs w:val="22"/>
        </w:rPr>
      </w:pPr>
    </w:p>
    <w:p w:rsidR="004C6976" w:rsidRPr="00421BEC" w:rsidRDefault="004C6976">
      <w:pPr>
        <w:tabs>
          <w:tab w:val="right" w:pos="7920"/>
        </w:tabs>
        <w:ind w:left="1440" w:right="1440"/>
        <w:rPr>
          <w:rFonts w:eastAsia="MingLiU-ExtB"/>
          <w:sz w:val="22"/>
          <w:szCs w:val="22"/>
        </w:rPr>
      </w:pPr>
      <w:r w:rsidRPr="00421BEC">
        <w:rPr>
          <w:rFonts w:eastAsia="MingLiU-ExtB"/>
          <w:sz w:val="22"/>
          <w:szCs w:val="22"/>
        </w:rPr>
        <w:t>Christ Giving God</w:t>
      </w:r>
      <w:r w:rsidRPr="00421BEC">
        <w:rPr>
          <w:rFonts w:eastAsia="MingLiU-ExtB"/>
          <w:sz w:val="22"/>
          <w:szCs w:val="22"/>
        </w:rPr>
        <w:sym w:font="WP TypographicSymbols" w:char="003D"/>
      </w:r>
      <w:r w:rsidRPr="00421BEC">
        <w:rPr>
          <w:rFonts w:eastAsia="MingLiU-ExtB"/>
          <w:sz w:val="22"/>
          <w:szCs w:val="22"/>
        </w:rPr>
        <w:t xml:space="preserve">s Blessing </w:t>
      </w:r>
      <w:r w:rsidRPr="00421BEC">
        <w:rPr>
          <w:rFonts w:eastAsia="MingLiU-ExtB"/>
          <w:sz w:val="22"/>
          <w:szCs w:val="22"/>
        </w:rPr>
        <w:tab/>
        <w:t>Mary, Queen of Heaven</w:t>
      </w:r>
    </w:p>
    <w:p w:rsidR="004C6976" w:rsidRPr="00421BEC" w:rsidRDefault="004C6976">
      <w:pPr>
        <w:ind w:left="1440" w:right="1440"/>
        <w:rPr>
          <w:rFonts w:eastAsia="MingLiU-ExtB"/>
          <w:sz w:val="22"/>
          <w:szCs w:val="22"/>
        </w:rPr>
      </w:pPr>
      <w:r w:rsidRPr="00421BEC">
        <w:rPr>
          <w:rFonts w:eastAsia="MingLiU-ExtB"/>
          <w:sz w:val="22"/>
          <w:szCs w:val="22"/>
        </w:rPr>
        <w:t xml:space="preserve"> </w:t>
      </w:r>
    </w:p>
    <w:p w:rsidR="004C6976" w:rsidRPr="00421BEC" w:rsidRDefault="004C6976">
      <w:pPr>
        <w:tabs>
          <w:tab w:val="center" w:pos="4680"/>
        </w:tabs>
        <w:spacing w:after="110"/>
        <w:ind w:left="1440" w:right="1440"/>
        <w:rPr>
          <w:rFonts w:eastAsia="MingLiU-ExtB"/>
          <w:sz w:val="22"/>
          <w:szCs w:val="22"/>
        </w:rPr>
      </w:pPr>
      <w:r w:rsidRPr="00421BEC">
        <w:rPr>
          <w:rFonts w:eastAsia="MingLiU-ExtB"/>
          <w:sz w:val="22"/>
          <w:szCs w:val="22"/>
        </w:rPr>
        <w:tab/>
      </w:r>
      <w:r w:rsidRPr="00421BEC">
        <w:rPr>
          <w:rFonts w:eastAsia="MingLiU-ExtB"/>
          <w:sz w:val="22"/>
          <w:szCs w:val="22"/>
          <w:u w:val="single"/>
        </w:rPr>
        <w:t>Altar</w:t>
      </w:r>
    </w:p>
    <w:p w:rsidR="004C6976" w:rsidRPr="00421BEC" w:rsidRDefault="004C6976">
      <w:pPr>
        <w:tabs>
          <w:tab w:val="left" w:pos="0"/>
          <w:tab w:val="left" w:pos="720"/>
          <w:tab w:val="left" w:pos="1440"/>
          <w:tab w:val="left" w:pos="2160"/>
          <w:tab w:val="left" w:pos="2880"/>
          <w:tab w:val="left" w:pos="3600"/>
          <w:tab w:val="right" w:pos="7920"/>
        </w:tabs>
        <w:ind w:left="1440" w:right="1440"/>
        <w:rPr>
          <w:rFonts w:eastAsia="MingLiU-ExtB"/>
          <w:sz w:val="22"/>
          <w:szCs w:val="22"/>
        </w:rPr>
      </w:pPr>
      <w:r w:rsidRPr="00421BEC">
        <w:rPr>
          <w:rFonts w:eastAsia="MingLiU-ExtB"/>
          <w:sz w:val="22"/>
          <w:szCs w:val="22"/>
        </w:rPr>
        <w:t>Guardian Angel</w:t>
      </w:r>
      <w:r w:rsidRPr="00421BEC">
        <w:rPr>
          <w:rFonts w:eastAsia="MingLiU-ExtB"/>
          <w:sz w:val="22"/>
          <w:szCs w:val="22"/>
        </w:rPr>
        <w:tab/>
      </w:r>
      <w:r w:rsidRPr="00421BEC">
        <w:rPr>
          <w:rFonts w:eastAsia="MingLiU-ExtB"/>
          <w:sz w:val="22"/>
          <w:szCs w:val="22"/>
        </w:rPr>
        <w:tab/>
        <w:t>St. Michael Archangel</w:t>
      </w:r>
    </w:p>
    <w:p w:rsidR="004C6976" w:rsidRPr="00421BEC" w:rsidRDefault="004C6976">
      <w:pPr>
        <w:tabs>
          <w:tab w:val="left" w:pos="0"/>
          <w:tab w:val="left" w:pos="720"/>
          <w:tab w:val="left" w:pos="1440"/>
          <w:tab w:val="left" w:pos="2160"/>
          <w:tab w:val="left" w:pos="2880"/>
          <w:tab w:val="left" w:pos="3600"/>
          <w:tab w:val="right" w:pos="7920"/>
        </w:tabs>
        <w:ind w:left="1440" w:right="1440"/>
        <w:rPr>
          <w:rFonts w:eastAsia="MingLiU-ExtB"/>
          <w:sz w:val="22"/>
          <w:szCs w:val="22"/>
        </w:rPr>
      </w:pPr>
      <w:r w:rsidRPr="00421BEC">
        <w:rPr>
          <w:rFonts w:eastAsia="MingLiU-ExtB"/>
          <w:sz w:val="22"/>
          <w:szCs w:val="22"/>
        </w:rPr>
        <w:t xml:space="preserve">St. John </w:t>
      </w:r>
      <w:proofErr w:type="spellStart"/>
      <w:r w:rsidRPr="00421BEC">
        <w:rPr>
          <w:rFonts w:eastAsia="MingLiU-ExtB"/>
          <w:sz w:val="22"/>
          <w:szCs w:val="22"/>
        </w:rPr>
        <w:t>Berchmans</w:t>
      </w:r>
      <w:proofErr w:type="spellEnd"/>
      <w:r w:rsidRPr="00421BEC">
        <w:rPr>
          <w:rFonts w:eastAsia="MingLiU-ExtB"/>
          <w:sz w:val="22"/>
          <w:szCs w:val="22"/>
        </w:rPr>
        <w:tab/>
      </w:r>
      <w:r w:rsidRPr="00421BEC">
        <w:rPr>
          <w:rFonts w:eastAsia="MingLiU-ExtB"/>
          <w:sz w:val="22"/>
          <w:szCs w:val="22"/>
        </w:rPr>
        <w:tab/>
        <w:t>St. Francis de Sales</w:t>
      </w:r>
    </w:p>
    <w:p w:rsidR="004C6976" w:rsidRPr="00421BEC" w:rsidRDefault="004C6976">
      <w:pPr>
        <w:tabs>
          <w:tab w:val="left" w:pos="0"/>
          <w:tab w:val="left" w:pos="720"/>
          <w:tab w:val="left" w:pos="1440"/>
          <w:tab w:val="left" w:pos="2160"/>
          <w:tab w:val="left" w:pos="2880"/>
          <w:tab w:val="left" w:pos="3600"/>
          <w:tab w:val="right" w:pos="7920"/>
        </w:tabs>
        <w:ind w:left="1440" w:right="1440"/>
        <w:rPr>
          <w:rFonts w:eastAsia="MingLiU-ExtB"/>
          <w:sz w:val="22"/>
          <w:szCs w:val="22"/>
        </w:rPr>
      </w:pPr>
      <w:r w:rsidRPr="00421BEC">
        <w:rPr>
          <w:rFonts w:eastAsia="MingLiU-ExtB"/>
          <w:sz w:val="22"/>
          <w:szCs w:val="22"/>
        </w:rPr>
        <w:t>St. Francis Xavier</w:t>
      </w:r>
      <w:r w:rsidRPr="00421BEC">
        <w:rPr>
          <w:rFonts w:eastAsia="MingLiU-ExtB"/>
          <w:sz w:val="22"/>
          <w:szCs w:val="22"/>
        </w:rPr>
        <w:tab/>
      </w:r>
      <w:r w:rsidRPr="00421BEC">
        <w:rPr>
          <w:rFonts w:eastAsia="MingLiU-ExtB"/>
          <w:sz w:val="22"/>
          <w:szCs w:val="22"/>
        </w:rPr>
        <w:tab/>
        <w:t>St. Anthony of Padua</w:t>
      </w:r>
    </w:p>
    <w:p w:rsidR="004C6976" w:rsidRPr="00421BEC" w:rsidRDefault="004C6976">
      <w:pPr>
        <w:tabs>
          <w:tab w:val="left" w:pos="0"/>
          <w:tab w:val="left" w:pos="720"/>
          <w:tab w:val="left" w:pos="1440"/>
          <w:tab w:val="left" w:pos="2160"/>
          <w:tab w:val="left" w:pos="2880"/>
          <w:tab w:val="left" w:pos="3600"/>
          <w:tab w:val="right" w:pos="7920"/>
        </w:tabs>
        <w:ind w:left="1440" w:right="1440"/>
        <w:rPr>
          <w:rFonts w:eastAsia="MingLiU-ExtB"/>
          <w:sz w:val="22"/>
          <w:szCs w:val="22"/>
        </w:rPr>
      </w:pPr>
      <w:r w:rsidRPr="00421BEC">
        <w:rPr>
          <w:rFonts w:eastAsia="MingLiU-ExtB"/>
          <w:sz w:val="22"/>
          <w:szCs w:val="22"/>
        </w:rPr>
        <w:t>Education of Mary</w:t>
      </w:r>
      <w:r w:rsidRPr="00421BEC">
        <w:rPr>
          <w:rFonts w:eastAsia="MingLiU-ExtB"/>
          <w:sz w:val="22"/>
          <w:szCs w:val="22"/>
        </w:rPr>
        <w:tab/>
      </w:r>
      <w:r w:rsidRPr="00421BEC">
        <w:rPr>
          <w:rFonts w:eastAsia="MingLiU-ExtB"/>
          <w:sz w:val="22"/>
          <w:szCs w:val="22"/>
        </w:rPr>
        <w:tab/>
        <w:t>Sacred Heart of Jesus</w:t>
      </w:r>
    </w:p>
    <w:p w:rsidR="004C6976" w:rsidRPr="00421BEC" w:rsidRDefault="004C6976">
      <w:pPr>
        <w:ind w:left="1440" w:right="1440"/>
        <w:rPr>
          <w:rFonts w:eastAsia="MingLiU-ExtB"/>
          <w:sz w:val="22"/>
          <w:szCs w:val="22"/>
        </w:rPr>
      </w:pPr>
    </w:p>
    <w:p w:rsidR="004C6976" w:rsidRPr="00421BEC" w:rsidRDefault="004C6976">
      <w:pPr>
        <w:tabs>
          <w:tab w:val="center" w:pos="4680"/>
        </w:tabs>
        <w:spacing w:after="110"/>
        <w:ind w:left="1440" w:right="1440"/>
        <w:rPr>
          <w:rFonts w:eastAsia="MingLiU-ExtB"/>
          <w:sz w:val="22"/>
          <w:szCs w:val="22"/>
        </w:rPr>
      </w:pPr>
      <w:r w:rsidRPr="00421BEC">
        <w:rPr>
          <w:rFonts w:eastAsia="MingLiU-ExtB"/>
          <w:sz w:val="22"/>
          <w:szCs w:val="22"/>
        </w:rPr>
        <w:tab/>
      </w:r>
      <w:r w:rsidRPr="00421BEC">
        <w:rPr>
          <w:rFonts w:eastAsia="MingLiU-ExtB"/>
          <w:sz w:val="22"/>
          <w:szCs w:val="22"/>
          <w:u w:val="single"/>
        </w:rPr>
        <w:t>Door</w:t>
      </w:r>
    </w:p>
    <w:p w:rsidR="004C6976" w:rsidRPr="00421BEC" w:rsidRDefault="004C6976">
      <w:pPr>
        <w:tabs>
          <w:tab w:val="center" w:pos="4680"/>
        </w:tabs>
      </w:pPr>
      <w:r w:rsidRPr="00421BEC">
        <w:rPr>
          <w:rFonts w:eastAsia="MingLiU-ExtB"/>
          <w:sz w:val="22"/>
          <w:szCs w:val="22"/>
        </w:rPr>
        <w:tab/>
        <w:t>Venerable Mother Frances Xavier Cabrini</w:t>
      </w:r>
    </w:p>
    <w:p w:rsidR="004C6976" w:rsidRPr="00421BEC" w:rsidRDefault="004C6976"/>
    <w:p w:rsidR="004C6976" w:rsidRPr="00421BEC" w:rsidRDefault="004C6976">
      <w:pPr>
        <w:rPr>
          <w:i/>
          <w:iCs/>
        </w:rPr>
      </w:pPr>
    </w:p>
    <w:p w:rsidR="004C6976" w:rsidRPr="00421BEC" w:rsidRDefault="004C6976">
      <w:pPr>
        <w:rPr>
          <w:i/>
          <w:iCs/>
        </w:rPr>
      </w:pPr>
      <w:r w:rsidRPr="00421BEC">
        <w:rPr>
          <w:i/>
          <w:iCs/>
        </w:rPr>
        <w:t>Visited: September 21, 1997</w:t>
      </w:r>
    </w:p>
    <w:p w:rsidR="004C6976" w:rsidRDefault="004C6976"/>
    <w:p w:rsidR="004C6976" w:rsidRDefault="004C6976"/>
    <w:p w:rsidR="004C6976" w:rsidRPr="00421BEC" w:rsidRDefault="004C6976">
      <w:pPr>
        <w:jc w:val="center"/>
        <w:rPr>
          <w:rFonts w:ascii="Lucida Sans" w:eastAsia="Yu Gothic UI" w:hAnsi="Lucida Sans" w:cs="Yu Gothic UI"/>
          <w:sz w:val="26"/>
          <w:szCs w:val="26"/>
        </w:rPr>
      </w:pPr>
      <w:r w:rsidRPr="00421BEC">
        <w:rPr>
          <w:rFonts w:ascii="Lucida Sans" w:eastAsia="Yu Gothic UI" w:hAnsi="Lucida Sans" w:cs="Yu Gothic UI"/>
          <w:sz w:val="26"/>
          <w:szCs w:val="26"/>
        </w:rPr>
        <w:t>When citing information from this document, please acknowledge the</w:t>
      </w:r>
    </w:p>
    <w:p w:rsidR="004C6976" w:rsidRPr="00421BEC" w:rsidRDefault="00421BEC">
      <w:pPr>
        <w:jc w:val="center"/>
        <w:rPr>
          <w:rFonts w:ascii="Lucida Sans" w:hAnsi="Lucida Sans"/>
        </w:rPr>
      </w:pPr>
      <w:r w:rsidRPr="00421BEC">
        <w:rPr>
          <w:rFonts w:ascii="Lucida Sans" w:eastAsia="Yu Gothic UI" w:hAnsi="Lucida Sans" w:cs="Yu Gothic UI"/>
          <w:sz w:val="26"/>
          <w:szCs w:val="26"/>
        </w:rPr>
        <w:t>Preservation Res</w:t>
      </w:r>
      <w:r w:rsidR="004C6976" w:rsidRPr="00421BEC">
        <w:rPr>
          <w:rFonts w:ascii="Lucida Sans" w:eastAsia="Yu Gothic UI" w:hAnsi="Lucida Sans" w:cs="Yu Gothic UI"/>
          <w:sz w:val="26"/>
          <w:szCs w:val="26"/>
        </w:rPr>
        <w:t>ou</w:t>
      </w:r>
      <w:r w:rsidRPr="00421BEC">
        <w:rPr>
          <w:rFonts w:ascii="Lucida Sans" w:eastAsia="Yu Gothic UI" w:hAnsi="Lucida Sans" w:cs="Yu Gothic UI"/>
          <w:sz w:val="26"/>
          <w:szCs w:val="26"/>
        </w:rPr>
        <w:t>r</w:t>
      </w:r>
      <w:r w:rsidR="004C6976" w:rsidRPr="00421BEC">
        <w:rPr>
          <w:rFonts w:ascii="Lucida Sans" w:eastAsia="Yu Gothic UI" w:hAnsi="Lucida Sans" w:cs="Yu Gothic UI"/>
          <w:sz w:val="26"/>
          <w:szCs w:val="26"/>
        </w:rPr>
        <w:t>ce Center of New Orleans, 2021</w:t>
      </w:r>
    </w:p>
    <w:sectPr w:rsidR="004C6976" w:rsidRPr="00421BEC" w:rsidSect="004C697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76"/>
    <w:rsid w:val="00421BEC"/>
    <w:rsid w:val="004C6976"/>
    <w:rsid w:val="00B2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48C066-02E6-4FEA-B7D4-8E4C4BF0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2021-05-24T22:59:00Z</dcterms:created>
  <dcterms:modified xsi:type="dcterms:W3CDTF">2021-05-24T22:59:00Z</dcterms:modified>
</cp:coreProperties>
</file>