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DF" w:rsidRDefault="00B052DF">
      <w:pPr>
        <w:spacing w:line="360" w:lineRule="auto"/>
        <w:jc w:val="center"/>
        <w:rPr>
          <w:rFonts w:ascii="Mongolian Baiti" w:hAnsi="Mongolian Baiti" w:cs="Mongolian Baiti"/>
          <w:sz w:val="36"/>
          <w:szCs w:val="36"/>
        </w:rPr>
      </w:pPr>
      <w:r>
        <w:rPr>
          <w:rFonts w:ascii="Mongolian Baiti" w:hAnsi="Mongolian Baiti" w:cs="Mongolian Baiti"/>
          <w:sz w:val="36"/>
          <w:szCs w:val="36"/>
        </w:rPr>
        <w:t>Holy Ghost Catholic Church</w:t>
      </w:r>
    </w:p>
    <w:p w:rsidR="00B052DF" w:rsidRPr="00C456B7" w:rsidRDefault="00B052DF">
      <w:pPr>
        <w:spacing w:line="360" w:lineRule="auto"/>
        <w:jc w:val="center"/>
        <w:rPr>
          <w:rFonts w:ascii="MingLiU-ExtB" w:eastAsia="MingLiU-ExtB" w:cs="MingLiU-ExtB"/>
          <w:sz w:val="32"/>
          <w:szCs w:val="32"/>
        </w:rPr>
      </w:pPr>
      <w:r w:rsidRPr="00C456B7">
        <w:rPr>
          <w:rFonts w:ascii="Mongolian Baiti" w:hAnsi="Mongolian Baiti" w:cs="Mongolian Baiti"/>
          <w:sz w:val="32"/>
          <w:szCs w:val="32"/>
        </w:rPr>
        <w:t>(St. Katharine Drexel Parish)</w:t>
      </w:r>
    </w:p>
    <w:p w:rsidR="00B052DF" w:rsidRPr="00C456B7" w:rsidRDefault="00B052DF">
      <w:pPr>
        <w:spacing w:line="360" w:lineRule="auto"/>
        <w:jc w:val="center"/>
        <w:rPr>
          <w:rFonts w:ascii="Lucida Sans" w:hAnsi="Lucida Sans" w:cs="Segoe Print"/>
          <w:sz w:val="26"/>
          <w:szCs w:val="26"/>
        </w:rPr>
      </w:pPr>
      <w:r w:rsidRPr="00C456B7">
        <w:rPr>
          <w:rFonts w:ascii="Lucida Sans" w:eastAsia="Yu Gothic UI" w:hAnsi="Lucida Sans" w:cs="Yu Gothic UI"/>
          <w:sz w:val="26"/>
          <w:szCs w:val="26"/>
        </w:rPr>
        <w:t>2015 Louisiana Avenue</w:t>
      </w:r>
    </w:p>
    <w:p w:rsidR="00B052DF" w:rsidRDefault="00B052DF">
      <w:pPr>
        <w:spacing w:line="360" w:lineRule="auto"/>
        <w:jc w:val="both"/>
        <w:rPr>
          <w:rFonts w:ascii="Segoe Print" w:hAnsi="Segoe Print" w:cs="Segoe Print"/>
          <w:sz w:val="26"/>
          <w:szCs w:val="26"/>
        </w:rPr>
      </w:pPr>
    </w:p>
    <w:p w:rsidR="00B052DF" w:rsidRDefault="00B052DF">
      <w:pPr>
        <w:spacing w:after="120"/>
        <w:jc w:val="both"/>
      </w:pPr>
      <w:r>
        <w:t xml:space="preserve">Established in 1915 to serve the Uptown black population, Holy Ghost was the third black Catholic </w:t>
      </w:r>
      <w:proofErr w:type="gramStart"/>
      <w:r>
        <w:t>church</w:t>
      </w:r>
      <w:proofErr w:type="gramEnd"/>
      <w:r>
        <w:t xml:space="preserve"> in the city. The present structure, in the Romanesque Revival style with elements from other European and American styles, is the work of the Diboll and Owen architectural firm. It was dedicated in 1926 and replaced two earlier frame churches. St. Katharine Drexel, who helped finance the creation of St. Joan of Arc Catholic Church and Xavier University, made a generous contribution to the construction of Holy Ghost Church.</w:t>
      </w:r>
    </w:p>
    <w:p w:rsidR="00B052DF" w:rsidRDefault="00B052DF">
      <w:pPr>
        <w:spacing w:after="120"/>
        <w:jc w:val="both"/>
      </w:pPr>
      <w:r>
        <w:t>From the founding of the church until 2008, priests from the Congregation of the Holy Spirit (</w:t>
      </w:r>
      <w:proofErr w:type="spellStart"/>
      <w:r>
        <w:t>Spiritans</w:t>
      </w:r>
      <w:proofErr w:type="spellEnd"/>
      <w:r>
        <w:t>) led the church. Now the parish is an archdiocesan church.</w:t>
      </w:r>
    </w:p>
    <w:p w:rsidR="00B052DF" w:rsidRDefault="00B052DF">
      <w:pPr>
        <w:spacing w:after="120"/>
        <w:jc w:val="both"/>
      </w:pPr>
      <w:r>
        <w:t>In October 2008, Holy Ghost Church formally merged with St. Francis de Sales Church to form St. Katharine Drexel Parish, with Holy Ghost serving as the host church. In addition, worshipers from nearby Blessed Sacrament and Our Lady of Lourdes churches, which had been suppressed because of declining membership, also joined St. Katharine Drexel Parish.</w:t>
      </w:r>
    </w:p>
    <w:p w:rsidR="00B052DF" w:rsidRDefault="00B052DF">
      <w:pPr>
        <w:spacing w:after="110"/>
        <w:jc w:val="both"/>
        <w:rPr>
          <w:sz w:val="22"/>
          <w:szCs w:val="22"/>
        </w:rPr>
      </w:pPr>
      <w:r>
        <w:rPr>
          <w:sz w:val="22"/>
          <w:szCs w:val="22"/>
        </w:rPr>
        <w:t>A simple and serene interior contrasts with the twelve bright sanctuary windows b</w:t>
      </w:r>
      <w:r w:rsidR="00C456B7">
        <w:rPr>
          <w:sz w:val="22"/>
          <w:szCs w:val="22"/>
        </w:rPr>
        <w:t>y the Oidtmann Studio. In each,</w:t>
      </w:r>
      <w:r>
        <w:rPr>
          <w:sz w:val="22"/>
          <w:szCs w:val="22"/>
        </w:rPr>
        <w:t xml:space="preserve"> the central figure is surrounded by a frame representing carved Gothic stones. Identical backgrounds unify the windows, which were installed as a set.</w:t>
      </w:r>
    </w:p>
    <w:p w:rsidR="00B052DF" w:rsidRDefault="00B052DF">
      <w:pPr>
        <w:spacing w:after="110"/>
        <w:jc w:val="both"/>
        <w:rPr>
          <w:sz w:val="22"/>
          <w:szCs w:val="22"/>
        </w:rPr>
      </w:pPr>
      <w:r>
        <w:rPr>
          <w:sz w:val="22"/>
          <w:szCs w:val="22"/>
        </w:rPr>
        <w:t xml:space="preserve">The H. Oidtmann studio was founded in Linnich, Germany, in 1857 by a medical doctor and also produced the windows at St. Louis Cathedral. The family continues to operate the studio, which is the </w:t>
      </w:r>
      <w:proofErr w:type="spellStart"/>
      <w:r>
        <w:rPr>
          <w:sz w:val="22"/>
          <w:szCs w:val="22"/>
        </w:rPr>
        <w:t>world</w:t>
      </w:r>
      <w:r>
        <w:rPr>
          <w:sz w:val="22"/>
          <w:szCs w:val="22"/>
        </w:rPr>
        <w:sym w:font="WP TypographicSymbols" w:char="003D"/>
      </w:r>
      <w:r>
        <w:rPr>
          <w:sz w:val="22"/>
          <w:szCs w:val="22"/>
        </w:rPr>
        <w:t>s</w:t>
      </w:r>
      <w:proofErr w:type="spellEnd"/>
      <w:r w:rsidR="00C456B7">
        <w:rPr>
          <w:sz w:val="22"/>
          <w:szCs w:val="22"/>
        </w:rPr>
        <w:t xml:space="preserve"> oldest maker of stained glass.</w:t>
      </w:r>
    </w:p>
    <w:p w:rsidR="00B052DF" w:rsidRDefault="00B052DF">
      <w:pPr>
        <w:spacing w:after="110"/>
        <w:jc w:val="both"/>
        <w:rPr>
          <w:sz w:val="22"/>
          <w:szCs w:val="22"/>
        </w:rPr>
      </w:pPr>
      <w:r>
        <w:rPr>
          <w:sz w:val="22"/>
          <w:szCs w:val="22"/>
        </w:rPr>
        <w:t>The organ was built for this church by Reuter Organs of Lawrence, Kansas. It is that firm</w:t>
      </w:r>
      <w:r>
        <w:rPr>
          <w:sz w:val="22"/>
          <w:szCs w:val="22"/>
        </w:rPr>
        <w:sym w:font="WP TypographicSymbols" w:char="003D"/>
      </w:r>
      <w:r>
        <w:rPr>
          <w:sz w:val="22"/>
          <w:szCs w:val="22"/>
        </w:rPr>
        <w:t>s Opus 217, dated to 1926, and contains five ranks of pipes available on two manuals.</w:t>
      </w:r>
    </w:p>
    <w:p w:rsidR="00B052DF" w:rsidRDefault="00B052DF">
      <w:pPr>
        <w:spacing w:after="110"/>
        <w:rPr>
          <w:sz w:val="22"/>
          <w:szCs w:val="22"/>
        </w:rPr>
      </w:pPr>
    </w:p>
    <w:p w:rsidR="00B052DF" w:rsidRDefault="00B052DF">
      <w:pPr>
        <w:tabs>
          <w:tab w:val="center" w:pos="4680"/>
        </w:tabs>
        <w:spacing w:line="360" w:lineRule="auto"/>
        <w:rPr>
          <w:sz w:val="22"/>
          <w:szCs w:val="22"/>
        </w:rPr>
      </w:pPr>
      <w:r>
        <w:rPr>
          <w:sz w:val="22"/>
          <w:szCs w:val="22"/>
        </w:rPr>
        <w:tab/>
      </w:r>
    </w:p>
    <w:p w:rsidR="00B052DF" w:rsidRDefault="00B052DF">
      <w:pPr>
        <w:spacing w:line="360" w:lineRule="auto"/>
        <w:ind w:firstLine="2880"/>
        <w:rPr>
          <w:sz w:val="22"/>
          <w:szCs w:val="22"/>
        </w:rPr>
        <w:sectPr w:rsidR="00B052DF">
          <w:pgSz w:w="12240" w:h="15840"/>
          <w:pgMar w:top="1296" w:right="1440" w:bottom="1152" w:left="1440" w:header="1296" w:footer="1152" w:gutter="0"/>
          <w:cols w:space="720"/>
          <w:noEndnote/>
        </w:sectPr>
      </w:pPr>
    </w:p>
    <w:p w:rsidR="00B052DF" w:rsidRPr="00C456B7" w:rsidRDefault="00B052DF">
      <w:pPr>
        <w:spacing w:line="360" w:lineRule="auto"/>
        <w:jc w:val="center"/>
      </w:pPr>
      <w:r w:rsidRPr="00C456B7">
        <w:rPr>
          <w:b/>
          <w:bCs/>
        </w:rPr>
        <w:lastRenderedPageBreak/>
        <w:t>Windows</w:t>
      </w:r>
    </w:p>
    <w:p w:rsidR="00B052DF" w:rsidRPr="00C456B7" w:rsidRDefault="00B052DF">
      <w:pPr>
        <w:spacing w:line="360" w:lineRule="auto"/>
        <w:ind w:left="720" w:right="720"/>
        <w:jc w:val="center"/>
      </w:pPr>
      <w:r w:rsidRPr="00C456B7">
        <w:rPr>
          <w:u w:val="single"/>
        </w:rPr>
        <w:t>Apse</w:t>
      </w:r>
    </w:p>
    <w:p w:rsidR="00B052DF" w:rsidRPr="00C456B7" w:rsidRDefault="00B052DF">
      <w:pPr>
        <w:tabs>
          <w:tab w:val="right" w:pos="8640"/>
        </w:tabs>
        <w:spacing w:line="300" w:lineRule="auto"/>
        <w:ind w:left="720" w:right="720"/>
      </w:pPr>
      <w:r w:rsidRPr="00C456B7">
        <w:t>Menorah</w:t>
      </w:r>
      <w:r w:rsidRPr="00C456B7">
        <w:tab/>
        <w:t>Holy Ghost</w:t>
      </w:r>
    </w:p>
    <w:p w:rsidR="00B052DF" w:rsidRPr="00C456B7" w:rsidRDefault="00B052DF">
      <w:pPr>
        <w:tabs>
          <w:tab w:val="right" w:pos="8640"/>
        </w:tabs>
        <w:spacing w:line="300" w:lineRule="auto"/>
        <w:ind w:left="720" w:right="720"/>
      </w:pPr>
      <w:r w:rsidRPr="00C456B7">
        <w:t>Bread and wine</w:t>
      </w:r>
      <w:r w:rsidRPr="00C456B7">
        <w:tab/>
        <w:t>Holy Eucharist</w:t>
      </w:r>
    </w:p>
    <w:p w:rsidR="00B052DF" w:rsidRPr="00C456B7" w:rsidRDefault="00B052DF">
      <w:pPr>
        <w:spacing w:line="300" w:lineRule="auto"/>
        <w:ind w:left="630" w:right="720"/>
        <w:jc w:val="center"/>
      </w:pPr>
      <w:r w:rsidRPr="00C456B7">
        <w:rPr>
          <w:u w:val="single"/>
        </w:rPr>
        <w:t>Sanctuary</w:t>
      </w:r>
    </w:p>
    <w:p w:rsidR="00B052DF" w:rsidRPr="00C456B7" w:rsidRDefault="00B052DF">
      <w:pPr>
        <w:tabs>
          <w:tab w:val="right" w:pos="8640"/>
        </w:tabs>
        <w:spacing w:line="300" w:lineRule="auto"/>
        <w:ind w:left="630" w:right="720"/>
      </w:pPr>
      <w:r w:rsidRPr="00C456B7">
        <w:t>St. Theresa</w:t>
      </w:r>
      <w:r w:rsidRPr="00C456B7">
        <w:tab/>
        <w:t>Our Lady of Perpetual Help</w:t>
      </w:r>
    </w:p>
    <w:p w:rsidR="00B052DF" w:rsidRPr="00C456B7" w:rsidRDefault="00B052DF">
      <w:pPr>
        <w:tabs>
          <w:tab w:val="right" w:pos="8640"/>
        </w:tabs>
        <w:spacing w:line="300" w:lineRule="auto"/>
        <w:ind w:left="630" w:right="720"/>
      </w:pPr>
      <w:r w:rsidRPr="00C456B7">
        <w:t>Assumption of the Virgin</w:t>
      </w:r>
      <w:r w:rsidRPr="00C456B7">
        <w:tab/>
      </w:r>
      <w:r w:rsidR="00C456B7">
        <w:t>A</w:t>
      </w:r>
      <w:r w:rsidRPr="00C456B7">
        <w:t>nnunciation</w:t>
      </w:r>
    </w:p>
    <w:p w:rsidR="00B052DF" w:rsidRPr="00C456B7" w:rsidRDefault="00B052DF">
      <w:pPr>
        <w:tabs>
          <w:tab w:val="right" w:pos="8640"/>
        </w:tabs>
        <w:spacing w:line="300" w:lineRule="auto"/>
        <w:ind w:left="630" w:right="720"/>
      </w:pPr>
      <w:r w:rsidRPr="00C456B7">
        <w:t>Descent of the Holy Spirit</w:t>
      </w:r>
      <w:r w:rsidRPr="00C456B7">
        <w:tab/>
      </w:r>
      <w:bookmarkStart w:id="0" w:name="_GoBack"/>
      <w:bookmarkEnd w:id="0"/>
      <w:r w:rsidRPr="00C456B7">
        <w:t>Visitation</w:t>
      </w:r>
    </w:p>
    <w:p w:rsidR="00B052DF" w:rsidRPr="00C456B7" w:rsidRDefault="00B052DF">
      <w:pPr>
        <w:tabs>
          <w:tab w:val="right" w:pos="8640"/>
        </w:tabs>
        <w:spacing w:line="300" w:lineRule="auto"/>
        <w:ind w:left="630" w:right="720"/>
      </w:pPr>
      <w:r w:rsidRPr="00C456B7">
        <w:t>Crucifixion</w:t>
      </w:r>
      <w:r w:rsidRPr="00C456B7">
        <w:tab/>
        <w:t>Adoration of the Shepherds</w:t>
      </w:r>
    </w:p>
    <w:p w:rsidR="00B052DF" w:rsidRPr="00C456B7" w:rsidRDefault="00B052DF">
      <w:pPr>
        <w:tabs>
          <w:tab w:val="right" w:pos="8640"/>
        </w:tabs>
        <w:spacing w:line="300" w:lineRule="auto"/>
        <w:ind w:left="630" w:right="720"/>
      </w:pPr>
      <w:r w:rsidRPr="00C456B7">
        <w:t>Jesus and the Little Children</w:t>
      </w:r>
      <w:r w:rsidRPr="00C456B7">
        <w:tab/>
        <w:t>Circumcision</w:t>
      </w:r>
    </w:p>
    <w:p w:rsidR="00B052DF" w:rsidRPr="00C456B7" w:rsidRDefault="00B052DF">
      <w:pPr>
        <w:tabs>
          <w:tab w:val="right" w:pos="8640"/>
        </w:tabs>
        <w:spacing w:line="300" w:lineRule="auto"/>
        <w:ind w:left="630" w:right="720"/>
      </w:pPr>
      <w:r w:rsidRPr="00C456B7">
        <w:t>Adoration of the Magi</w:t>
      </w:r>
      <w:r w:rsidRPr="00C456B7">
        <w:tab/>
        <w:t xml:space="preserve">Jesus Preaching in the Temple </w:t>
      </w:r>
    </w:p>
    <w:p w:rsidR="00B052DF" w:rsidRPr="00C456B7" w:rsidRDefault="00B052DF">
      <w:pPr>
        <w:spacing w:line="300" w:lineRule="auto"/>
        <w:ind w:left="630" w:right="720"/>
        <w:jc w:val="center"/>
      </w:pPr>
      <w:r w:rsidRPr="00C456B7">
        <w:rPr>
          <w:u w:val="single"/>
        </w:rPr>
        <w:t>Vestibule</w:t>
      </w:r>
    </w:p>
    <w:p w:rsidR="00B052DF" w:rsidRPr="00C456B7" w:rsidRDefault="00B052DF">
      <w:pPr>
        <w:tabs>
          <w:tab w:val="right" w:pos="8640"/>
        </w:tabs>
        <w:spacing w:line="300" w:lineRule="auto"/>
        <w:ind w:left="630" w:right="720"/>
      </w:pPr>
      <w:r w:rsidRPr="00C456B7">
        <w:t>Symbols for Evangelists</w:t>
      </w:r>
      <w:r w:rsidRPr="00C456B7">
        <w:tab/>
        <w:t>Symbols for Evangelists</w:t>
      </w:r>
    </w:p>
    <w:p w:rsidR="00B052DF" w:rsidRPr="00C456B7" w:rsidRDefault="00B052DF">
      <w:pPr>
        <w:tabs>
          <w:tab w:val="right" w:pos="8640"/>
        </w:tabs>
        <w:spacing w:line="300" w:lineRule="auto"/>
        <w:ind w:left="630" w:right="720"/>
      </w:pPr>
      <w:r w:rsidRPr="00C456B7">
        <w:t xml:space="preserve">   Matthew and Mark</w:t>
      </w:r>
      <w:r w:rsidRPr="00C456B7">
        <w:tab/>
        <w:t xml:space="preserve">Luke and John </w:t>
      </w:r>
    </w:p>
    <w:p w:rsidR="00B052DF" w:rsidRPr="00C456B7" w:rsidRDefault="00B052DF">
      <w:pPr>
        <w:tabs>
          <w:tab w:val="center" w:pos="4635"/>
          <w:tab w:val="left" w:pos="4950"/>
          <w:tab w:val="left" w:pos="5670"/>
          <w:tab w:val="left" w:pos="6390"/>
          <w:tab w:val="left" w:pos="7110"/>
          <w:tab w:val="left" w:pos="7830"/>
          <w:tab w:val="left" w:pos="8550"/>
        </w:tabs>
        <w:spacing w:line="300" w:lineRule="auto"/>
        <w:ind w:left="630" w:right="720"/>
      </w:pPr>
      <w:r w:rsidRPr="00C456B7">
        <w:tab/>
        <w:t xml:space="preserve">Shields of the Holy Ghost Order and the Archdiocese of New Orleans </w:t>
      </w:r>
    </w:p>
    <w:p w:rsidR="00B052DF" w:rsidRPr="00C456B7" w:rsidRDefault="00B052DF">
      <w:pPr>
        <w:spacing w:line="300" w:lineRule="auto"/>
        <w:ind w:left="630" w:right="720"/>
      </w:pPr>
    </w:p>
    <w:p w:rsidR="00B052DF" w:rsidRPr="00C456B7" w:rsidRDefault="00B052DF">
      <w:pPr>
        <w:spacing w:line="300" w:lineRule="auto"/>
        <w:ind w:left="630" w:right="720"/>
        <w:jc w:val="center"/>
      </w:pPr>
      <w:r w:rsidRPr="00C456B7">
        <w:rPr>
          <w:u w:val="single"/>
        </w:rPr>
        <w:t>Choir loft</w:t>
      </w:r>
      <w:r w:rsidRPr="00C456B7">
        <w:t xml:space="preserve">: </w:t>
      </w:r>
    </w:p>
    <w:p w:rsidR="00B052DF" w:rsidRPr="00C456B7" w:rsidRDefault="00B052DF">
      <w:pPr>
        <w:spacing w:line="300" w:lineRule="auto"/>
        <w:ind w:left="630" w:right="720"/>
        <w:jc w:val="center"/>
      </w:pPr>
      <w:r w:rsidRPr="00C456B7">
        <w:t>Angel with violin and St. Cecilia with organ pipes</w:t>
      </w:r>
    </w:p>
    <w:p w:rsidR="00B052DF" w:rsidRPr="00C456B7" w:rsidRDefault="00B052DF">
      <w:pPr>
        <w:spacing w:line="300" w:lineRule="auto"/>
        <w:ind w:left="630" w:right="720"/>
        <w:jc w:val="center"/>
      </w:pPr>
      <w:r w:rsidRPr="00C456B7">
        <w:t>King David with harp and Angel with lute</w:t>
      </w:r>
    </w:p>
    <w:p w:rsidR="00B052DF" w:rsidRPr="00C456B7" w:rsidRDefault="00B052DF">
      <w:pPr>
        <w:spacing w:line="360" w:lineRule="auto"/>
        <w:ind w:left="630"/>
      </w:pPr>
    </w:p>
    <w:p w:rsidR="00B052DF" w:rsidRPr="00C456B7" w:rsidRDefault="00B052DF">
      <w:pPr>
        <w:ind w:left="630"/>
        <w:rPr>
          <w:i/>
          <w:iCs/>
        </w:rPr>
      </w:pPr>
      <w:r w:rsidRPr="00C456B7">
        <w:rPr>
          <w:i/>
          <w:iCs/>
        </w:rPr>
        <w:t xml:space="preserve">Toured </w:t>
      </w:r>
    </w:p>
    <w:p w:rsidR="00B052DF" w:rsidRPr="00C456B7" w:rsidRDefault="00B052DF">
      <w:pPr>
        <w:ind w:left="630"/>
        <w:rPr>
          <w:i/>
          <w:iCs/>
        </w:rPr>
      </w:pPr>
      <w:r w:rsidRPr="00C456B7">
        <w:rPr>
          <w:i/>
          <w:iCs/>
        </w:rPr>
        <w:t xml:space="preserve">     March 1993</w:t>
      </w:r>
    </w:p>
    <w:p w:rsidR="00B052DF" w:rsidRPr="00C456B7" w:rsidRDefault="00B052DF">
      <w:pPr>
        <w:ind w:left="630"/>
      </w:pPr>
      <w:r w:rsidRPr="00C456B7">
        <w:rPr>
          <w:i/>
          <w:iCs/>
        </w:rPr>
        <w:t xml:space="preserve">     September 2001</w:t>
      </w:r>
    </w:p>
    <w:p w:rsidR="00B052DF" w:rsidRPr="00C456B7" w:rsidRDefault="00B052DF">
      <w:pPr>
        <w:ind w:left="630"/>
      </w:pPr>
      <w:r w:rsidRPr="00C456B7">
        <w:t xml:space="preserve">     </w:t>
      </w:r>
      <w:r w:rsidRPr="00C456B7">
        <w:rPr>
          <w:i/>
          <w:iCs/>
        </w:rPr>
        <w:t>April 2018</w:t>
      </w:r>
    </w:p>
    <w:p w:rsidR="00B052DF" w:rsidRPr="00C456B7" w:rsidRDefault="00B052DF">
      <w:pPr>
        <w:spacing w:line="360" w:lineRule="auto"/>
        <w:ind w:left="630"/>
      </w:pPr>
    </w:p>
    <w:p w:rsidR="00B052DF" w:rsidRPr="00C456B7" w:rsidRDefault="00B052DF">
      <w:pPr>
        <w:spacing w:line="360" w:lineRule="auto"/>
        <w:ind w:left="630"/>
      </w:pPr>
    </w:p>
    <w:p w:rsidR="00B052DF" w:rsidRPr="00C456B7" w:rsidRDefault="00B052DF" w:rsidP="00C456B7">
      <w:pPr>
        <w:spacing w:after="120"/>
        <w:ind w:left="634"/>
        <w:jc w:val="center"/>
        <w:rPr>
          <w:rFonts w:ascii="Lucida Sans" w:eastAsia="Yu Gothic UI" w:hAnsi="Lucida Sans" w:cs="Yu Gothic UI"/>
          <w:sz w:val="26"/>
          <w:szCs w:val="26"/>
        </w:rPr>
      </w:pPr>
      <w:r w:rsidRPr="00C456B7">
        <w:rPr>
          <w:rFonts w:ascii="Lucida Sans" w:eastAsia="Yu Gothic UI" w:hAnsi="Lucida Sans" w:cs="Yu Gothic UI"/>
          <w:sz w:val="26"/>
          <w:szCs w:val="26"/>
        </w:rPr>
        <w:t xml:space="preserve">When citing information from this document, </w:t>
      </w:r>
    </w:p>
    <w:p w:rsidR="00B052DF" w:rsidRPr="00C456B7" w:rsidRDefault="00B052DF" w:rsidP="00C456B7">
      <w:pPr>
        <w:spacing w:after="120"/>
        <w:ind w:left="634"/>
        <w:jc w:val="center"/>
        <w:rPr>
          <w:rFonts w:ascii="Lucida Sans" w:eastAsia="Yu Gothic UI" w:hAnsi="Lucida Sans" w:cs="Yu Gothic UI"/>
          <w:sz w:val="26"/>
          <w:szCs w:val="26"/>
        </w:rPr>
      </w:pPr>
      <w:proofErr w:type="gramStart"/>
      <w:r w:rsidRPr="00C456B7">
        <w:rPr>
          <w:rFonts w:ascii="Lucida Sans" w:eastAsia="Yu Gothic UI" w:hAnsi="Lucida Sans" w:cs="Yu Gothic UI"/>
          <w:sz w:val="26"/>
          <w:szCs w:val="26"/>
        </w:rPr>
        <w:t>please</w:t>
      </w:r>
      <w:proofErr w:type="gramEnd"/>
      <w:r w:rsidRPr="00C456B7">
        <w:rPr>
          <w:rFonts w:ascii="Lucida Sans" w:eastAsia="Yu Gothic UI" w:hAnsi="Lucida Sans" w:cs="Yu Gothic UI"/>
          <w:sz w:val="26"/>
          <w:szCs w:val="26"/>
        </w:rPr>
        <w:t xml:space="preserve"> acknowledge the</w:t>
      </w:r>
    </w:p>
    <w:p w:rsidR="00B052DF" w:rsidRPr="00C456B7" w:rsidRDefault="00B052DF">
      <w:pPr>
        <w:spacing w:line="360" w:lineRule="auto"/>
        <w:ind w:left="630"/>
        <w:jc w:val="center"/>
        <w:rPr>
          <w:rFonts w:ascii="Lucida Sans" w:eastAsia="Yu Gothic UI" w:hAnsi="Lucida Sans" w:cs="Yu Gothic UI"/>
          <w:sz w:val="26"/>
          <w:szCs w:val="26"/>
        </w:rPr>
      </w:pPr>
      <w:r w:rsidRPr="00C456B7">
        <w:rPr>
          <w:rFonts w:ascii="Lucida Sans" w:eastAsia="Yu Gothic UI" w:hAnsi="Lucida Sans" w:cs="Yu Gothic UI"/>
          <w:sz w:val="26"/>
          <w:szCs w:val="26"/>
        </w:rPr>
        <w:t>Preservation Resource Center of New Orleans, 2021.</w:t>
      </w:r>
    </w:p>
    <w:p w:rsidR="00B052DF" w:rsidRPr="00C456B7" w:rsidRDefault="00B052DF">
      <w:pPr>
        <w:spacing w:line="360" w:lineRule="auto"/>
        <w:ind w:left="630"/>
        <w:rPr>
          <w:rFonts w:ascii="Lucida Sans" w:hAnsi="Lucida Sans"/>
          <w:sz w:val="22"/>
          <w:szCs w:val="22"/>
        </w:rPr>
      </w:pPr>
    </w:p>
    <w:sectPr w:rsidR="00B052DF" w:rsidRPr="00C456B7" w:rsidSect="00B052DF">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ingLiU-ExtB">
    <w:panose1 w:val="02020500000000000000"/>
    <w:charset w:val="88"/>
    <w:family w:val="roman"/>
    <w:pitch w:val="variable"/>
    <w:sig w:usb0="8000002F" w:usb1="0A080008" w:usb2="00000010" w:usb3="00000000" w:csb0="001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F"/>
    <w:rsid w:val="00B052DF"/>
    <w:rsid w:val="00C4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1FB1BC-996B-4D60-A1A6-50403282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2021-05-25T16:45:00Z</dcterms:created>
  <dcterms:modified xsi:type="dcterms:W3CDTF">2021-05-25T16:45:00Z</dcterms:modified>
</cp:coreProperties>
</file>