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6D" w:rsidRDefault="0020086D">
      <w:pPr>
        <w:jc w:val="center"/>
        <w:rPr>
          <w:rFonts w:ascii="MingLiU-ExtB" w:eastAsia="MingLiU-ExtB" w:cs="MingLiU-ExtB"/>
        </w:rPr>
      </w:pPr>
      <w:r>
        <w:rPr>
          <w:rFonts w:ascii="Malgun Gothic" w:eastAsia="Malgun Gothic" w:cs="Malgun Gothic"/>
          <w:b/>
          <w:bCs/>
          <w:sz w:val="32"/>
          <w:szCs w:val="32"/>
        </w:rPr>
        <w:t xml:space="preserve">Metairie Cemetery and </w:t>
      </w:r>
      <w:r w:rsidR="00D31698">
        <w:rPr>
          <w:rFonts w:ascii="Malgun Gothic" w:eastAsia="Malgun Gothic" w:cs="Malgun Gothic"/>
          <w:b/>
          <w:bCs/>
          <w:sz w:val="32"/>
          <w:szCs w:val="32"/>
        </w:rPr>
        <w:t xml:space="preserve">Lake Lawn Park </w:t>
      </w:r>
      <w:r>
        <w:rPr>
          <w:rFonts w:ascii="Malgun Gothic" w:eastAsia="Malgun Gothic" w:cs="Malgun Gothic"/>
          <w:b/>
          <w:bCs/>
          <w:sz w:val="32"/>
          <w:szCs w:val="32"/>
        </w:rPr>
        <w:t>Mausoleum</w:t>
      </w:r>
    </w:p>
    <w:p w:rsidR="0020086D" w:rsidRDefault="0020086D">
      <w:pPr>
        <w:jc w:val="center"/>
        <w:rPr>
          <w:rFonts w:ascii="MingLiU-ExtB" w:eastAsia="MingLiU-ExtB" w:cs="MingLiU-ExtB"/>
        </w:rPr>
      </w:pPr>
    </w:p>
    <w:p w:rsidR="0020086D" w:rsidRPr="002F39CD" w:rsidRDefault="0020086D">
      <w:pPr>
        <w:spacing w:after="120"/>
        <w:jc w:val="both"/>
        <w:rPr>
          <w:rFonts w:eastAsia="MingLiU-ExtB"/>
        </w:rPr>
      </w:pPr>
      <w:r w:rsidRPr="002F39CD">
        <w:rPr>
          <w:rFonts w:eastAsia="MingLiU-ExtB"/>
        </w:rPr>
        <w:t>Metairie Cemetery has a long history, beginning with the conversion of a bankrupt race track to a burial ground in the mid-19th century. As the map shows, the designers followed the track in laying out the original cemetery. The remains of Bayou Metairie form the northern boundary of the racetrack section. Over the years, the cemetery expanded, merging in the 1970s with the neighboring Lake Lawn Cemetery. In December 1991 the grounds were placed on the National Register of Historic Places.</w:t>
      </w:r>
    </w:p>
    <w:p w:rsidR="0020086D" w:rsidRPr="002F39CD" w:rsidRDefault="00D31698">
      <w:pPr>
        <w:spacing w:after="120"/>
        <w:jc w:val="both"/>
        <w:rPr>
          <w:rFonts w:eastAsia="MingLiU-ExtB"/>
        </w:rPr>
      </w:pPr>
      <w:r>
        <w:rPr>
          <w:rFonts w:eastAsia="MingLiU-ExtB"/>
        </w:rPr>
        <w:t>W</w:t>
      </w:r>
      <w:r w:rsidR="0020086D" w:rsidRPr="002F39CD">
        <w:rPr>
          <w:rFonts w:eastAsia="MingLiU-ExtB"/>
        </w:rPr>
        <w:t>onderful examples of stained glass as well as sculpture</w:t>
      </w:r>
      <w:r>
        <w:rPr>
          <w:rFonts w:eastAsia="MingLiU-ExtB"/>
        </w:rPr>
        <w:t xml:space="preserve"> are found throughout the cemetery, and</w:t>
      </w:r>
      <w:r w:rsidR="0020086D" w:rsidRPr="002F39CD">
        <w:rPr>
          <w:rFonts w:eastAsia="MingLiU-ExtB"/>
        </w:rPr>
        <w:t xml:space="preserve">. </w:t>
      </w:r>
      <w:r>
        <w:rPr>
          <w:rFonts w:eastAsia="MingLiU-ExtB"/>
        </w:rPr>
        <w:t>the</w:t>
      </w:r>
      <w:r w:rsidR="0020086D" w:rsidRPr="002F39CD">
        <w:rPr>
          <w:rFonts w:eastAsia="MingLiU-ExtB"/>
        </w:rPr>
        <w:t xml:space="preserve"> map documents marks tombs </w:t>
      </w:r>
      <w:r>
        <w:rPr>
          <w:rFonts w:eastAsia="MingLiU-ExtB"/>
        </w:rPr>
        <w:t>with</w:t>
      </w:r>
      <w:r w:rsidR="0020086D" w:rsidRPr="002F39CD">
        <w:rPr>
          <w:rFonts w:eastAsia="MingLiU-ExtB"/>
        </w:rPr>
        <w:t xml:space="preserve"> stained glass. Peer into the tombs that seem bathed in light, and you will discover these windows</w:t>
      </w:r>
      <w:r w:rsidR="0020086D" w:rsidRPr="002F39CD">
        <w:rPr>
          <w:rFonts w:eastAsia="MingLiU-ExtB"/>
        </w:rPr>
        <w:sym w:font="WP TypographicSymbols" w:char="0042"/>
      </w:r>
      <w:r w:rsidR="0020086D" w:rsidRPr="002F39CD">
        <w:rPr>
          <w:rFonts w:eastAsia="MingLiU-ExtB"/>
        </w:rPr>
        <w:t xml:space="preserve">and maybe more! The glass ranges from flowers to traditional New Testament subjects. Others house non-iconic windows of bright or peaceful colors. </w:t>
      </w:r>
    </w:p>
    <w:p w:rsidR="0020086D" w:rsidRPr="002F39CD" w:rsidRDefault="0020086D">
      <w:pPr>
        <w:spacing w:after="120"/>
        <w:jc w:val="both"/>
      </w:pPr>
      <w:r w:rsidRPr="002F39CD">
        <w:t>One of the first community mausoleums in Louisiana, Lake Lawn Park Mausoleum dates to 1949. The windows here serve a practical function</w:t>
      </w:r>
      <w:r w:rsidRPr="002F39CD">
        <w:sym w:font="WP TypographicSymbols" w:char="0042"/>
      </w:r>
      <w:r w:rsidRPr="002F39CD">
        <w:t>providing fresh, cooling air for the large and sprawling building.</w:t>
      </w:r>
    </w:p>
    <w:p w:rsidR="0020086D" w:rsidRPr="002F39CD" w:rsidRDefault="0020086D">
      <w:pPr>
        <w:spacing w:after="120"/>
        <w:jc w:val="both"/>
      </w:pPr>
      <w:r w:rsidRPr="002F39CD">
        <w:t>Most of the windows in the Lake Lawn Park Mausoleum are unsigned, but the Wippell and Willet studios signed a few. A third company, the Reinarts Studio of Winona, Minnesota, has created all the post-1980 windows, which were installed by Claude Lips of Metairie. The windows feature New Testament scenes or familiar saints. All are composed of a central scene surrounded by translucent glass, permitting more light to enter than would a window completely occupied by stained glass. Despite the general uniformity of layout and of type font, however, the distinct styles allow us to attribute most of the windows to these three studios.</w:t>
      </w:r>
    </w:p>
    <w:p w:rsidR="0020086D" w:rsidRPr="002F39CD" w:rsidRDefault="0020086D">
      <w:pPr>
        <w:spacing w:after="120"/>
        <w:ind w:right="-36"/>
        <w:jc w:val="both"/>
      </w:pPr>
      <w:r w:rsidRPr="002F39CD">
        <w:t>The J. Wippell Company of Exeter, England, was established in 1789. Not surprisingly, the style of its windows here is the most traditional, with the most detailed shading. The Willet Studio of Philadelphia, Pennsylvania</w:t>
      </w:r>
      <w:r w:rsidR="00D31698">
        <w:t xml:space="preserve"> </w:t>
      </w:r>
      <w:r w:rsidRPr="002F39CD">
        <w:t>has produced stained glass for over a hundred years. Now merged with the Hauser Studio, also of Winona, Minnesota, it is one of the largest makers of stained glass in the world. At Lake Lawn Park, its windows date to the 1970s and are less detailed than those from</w:t>
      </w:r>
      <w:r w:rsidR="002F39CD">
        <w:t xml:space="preserve"> </w:t>
      </w:r>
      <w:r w:rsidRPr="002F39CD">
        <w:t>Wippell.</w:t>
      </w:r>
    </w:p>
    <w:p w:rsidR="0020086D" w:rsidRPr="002F39CD" w:rsidRDefault="0020086D">
      <w:pPr>
        <w:spacing w:after="120"/>
        <w:ind w:right="-36"/>
        <w:jc w:val="both"/>
      </w:pPr>
      <w:r w:rsidRPr="002F39CD">
        <w:t xml:space="preserve">The Reinarts Studio has been creating stained glass since 1960 and is the newest company represented here. Its spare style could be considered either modern or as hearkening back to the more primitive style of medieval glass. Many of the windows are dedicated to the memory of loved ones. Donors, in consultation with the cemetery staff, select a theme for the window, and the studio then designs and executes the scene. </w:t>
      </w:r>
    </w:p>
    <w:p w:rsidR="0020086D" w:rsidRPr="002F39CD" w:rsidRDefault="0020086D">
      <w:pPr>
        <w:spacing w:after="120"/>
        <w:ind w:right="-36"/>
        <w:jc w:val="both"/>
      </w:pPr>
      <w:r w:rsidRPr="002F39CD">
        <w:t>A variety of other statuary and artwork in the mausoleum help lift visitors</w:t>
      </w:r>
      <w:r w:rsidRPr="002F39CD">
        <w:sym w:font="WP TypographicSymbols" w:char="003D"/>
      </w:r>
      <w:r w:rsidRPr="002F39CD">
        <w:t xml:space="preserve"> spirits. Two large copper enamel pieces were created by Ruth Goliwas, a New Orleans artist whose stained glass and other art can be seen at St. Peter Claver Church and St. Angela Merici Church.</w:t>
      </w:r>
    </w:p>
    <w:p w:rsidR="0020086D" w:rsidRDefault="0020086D">
      <w:pPr>
        <w:spacing w:after="120"/>
        <w:ind w:right="-36"/>
        <w:rPr>
          <w:rFonts w:ascii="MingLiU-ExtB" w:eastAsia="MingLiU-ExtB" w:cs="MingLiU-ExtB"/>
        </w:rPr>
      </w:pPr>
    </w:p>
    <w:p w:rsidR="0020086D" w:rsidRDefault="0020086D">
      <w:pPr>
        <w:spacing w:after="120"/>
        <w:ind w:right="-36"/>
        <w:rPr>
          <w:rFonts w:ascii="MingLiU-ExtB" w:eastAsia="MingLiU-ExtB" w:cs="MingLiU-ExtB"/>
        </w:rPr>
      </w:pPr>
    </w:p>
    <w:p w:rsidR="0020086D" w:rsidRDefault="0020086D">
      <w:pPr>
        <w:spacing w:after="120"/>
        <w:ind w:right="-36"/>
        <w:rPr>
          <w:rFonts w:ascii="MingLiU-ExtB" w:eastAsia="MingLiU-ExtB" w:cs="MingLiU-ExtB"/>
        </w:rPr>
      </w:pPr>
    </w:p>
    <w:p w:rsidR="0020086D" w:rsidRDefault="0020086D">
      <w:pPr>
        <w:ind w:right="-36"/>
        <w:rPr>
          <w:b/>
          <w:bCs/>
          <w:sz w:val="26"/>
          <w:szCs w:val="26"/>
        </w:rPr>
      </w:pPr>
    </w:p>
    <w:p w:rsidR="0020086D" w:rsidRDefault="0020086D">
      <w:pPr>
        <w:ind w:right="-36"/>
        <w:rPr>
          <w:b/>
          <w:bCs/>
          <w:sz w:val="26"/>
          <w:szCs w:val="26"/>
        </w:rPr>
        <w:sectPr w:rsidR="0020086D">
          <w:pgSz w:w="12240" w:h="15840"/>
          <w:pgMar w:top="1440" w:right="1296" w:bottom="1440" w:left="1296" w:header="1440" w:footer="1440" w:gutter="0"/>
          <w:cols w:space="720"/>
          <w:noEndnote/>
        </w:sectPr>
      </w:pPr>
    </w:p>
    <w:p w:rsidR="0020086D" w:rsidRDefault="0020086D">
      <w:pPr>
        <w:jc w:val="center"/>
      </w:pPr>
      <w:r>
        <w:rPr>
          <w:b/>
          <w:bCs/>
          <w:sz w:val="26"/>
          <w:szCs w:val="26"/>
        </w:rPr>
        <w:lastRenderedPageBreak/>
        <w:t>Stained Glass of Lake Lawn Park Mausoleum</w:t>
      </w:r>
    </w:p>
    <w:p w:rsidR="0020086D" w:rsidRDefault="0020086D">
      <w:pPr>
        <w:jc w:val="center"/>
      </w:pPr>
      <w:r>
        <w:rPr>
          <w:i/>
          <w:iCs/>
          <w:sz w:val="26"/>
          <w:szCs w:val="26"/>
        </w:rPr>
        <w:t>Numbers refer to floor plan</w:t>
      </w:r>
    </w:p>
    <w:p w:rsidR="0020086D" w:rsidRDefault="0020086D"/>
    <w:p w:rsidR="0020086D" w:rsidRDefault="0020086D">
      <w:pPr>
        <w:sectPr w:rsidR="0020086D">
          <w:type w:val="continuous"/>
          <w:pgSz w:w="12240" w:h="15840"/>
          <w:pgMar w:top="1440" w:right="1260" w:bottom="1440" w:left="1296" w:header="1440" w:footer="1440" w:gutter="0"/>
          <w:cols w:space="720"/>
          <w:noEndnote/>
        </w:sectPr>
      </w:pPr>
    </w:p>
    <w:p w:rsidR="0020086D" w:rsidRPr="00D31698" w:rsidRDefault="0020086D">
      <w:r w:rsidRPr="00D31698">
        <w:t>1.  He grew in stature and wisdom (1967, Wippell, Great Britain)</w:t>
      </w:r>
    </w:p>
    <w:p w:rsidR="0020086D" w:rsidRPr="00D31698" w:rsidRDefault="0020086D">
      <w:r w:rsidRPr="00D31698">
        <w:t>2.  And all that heard Him were astonished (Wippell, Great Britain)</w:t>
      </w:r>
    </w:p>
    <w:p w:rsidR="0020086D" w:rsidRPr="00D31698" w:rsidRDefault="0020086D">
      <w:r w:rsidRPr="00D31698">
        <w:t>3.  Ye shall be witnesses</w:t>
      </w:r>
    </w:p>
    <w:p w:rsidR="0020086D" w:rsidRPr="00D31698" w:rsidRDefault="0020086D">
      <w:r w:rsidRPr="00D31698">
        <w:t>4.  Filled with the Holy Ghost</w:t>
      </w:r>
    </w:p>
    <w:p w:rsidR="0020086D" w:rsidRPr="00D31698" w:rsidRDefault="0020086D">
      <w:r w:rsidRPr="00D31698">
        <w:t>5.  I say unto thee, Arise</w:t>
      </w:r>
    </w:p>
    <w:p w:rsidR="0020086D" w:rsidRPr="00D31698" w:rsidRDefault="0020086D">
      <w:r w:rsidRPr="00D31698">
        <w:t>6.  Ye are the branches</w:t>
      </w:r>
    </w:p>
    <w:p w:rsidR="0020086D" w:rsidRPr="00D31698" w:rsidRDefault="0020086D">
      <w:r w:rsidRPr="00D31698">
        <w:t>7.  Jesus rose and calmed the winds and the sea (1973, Willet)</w:t>
      </w:r>
    </w:p>
    <w:p w:rsidR="0020086D" w:rsidRPr="00D31698" w:rsidRDefault="0020086D">
      <w:r w:rsidRPr="00D31698">
        <w:t xml:space="preserve">8.  </w:t>
      </w:r>
      <w:proofErr w:type="gramStart"/>
      <w:r w:rsidRPr="00D31698">
        <w:t>Be</w:t>
      </w:r>
      <w:proofErr w:type="gramEnd"/>
      <w:r w:rsidRPr="00D31698">
        <w:t xml:space="preserve"> not afraid. I go before you.</w:t>
      </w:r>
    </w:p>
    <w:p w:rsidR="0020086D" w:rsidRPr="00D31698" w:rsidRDefault="0020086D">
      <w:r w:rsidRPr="00D31698">
        <w:t>9.  I am the good shepherd</w:t>
      </w:r>
    </w:p>
    <w:p w:rsidR="0020086D" w:rsidRPr="00D31698" w:rsidRDefault="0020086D">
      <w:r w:rsidRPr="00D31698">
        <w:t>10 Truly this was the Son of God</w:t>
      </w:r>
    </w:p>
    <w:p w:rsidR="0020086D" w:rsidRPr="00D31698" w:rsidRDefault="0020086D">
      <w:r w:rsidRPr="00D31698">
        <w:t>11.  I have found my sheep that was lost</w:t>
      </w:r>
    </w:p>
    <w:p w:rsidR="0020086D" w:rsidRPr="00D31698" w:rsidRDefault="0020086D">
      <w:r w:rsidRPr="00D31698">
        <w:t>12.  Unto what is the Kingdom of God like?</w:t>
      </w:r>
    </w:p>
    <w:p w:rsidR="0020086D" w:rsidRPr="00D31698" w:rsidRDefault="0020086D">
      <w:r w:rsidRPr="00D31698">
        <w:t>13.  Lord</w:t>
      </w:r>
      <w:r w:rsidRPr="00D31698">
        <w:sym w:font="WP TypographicSymbols" w:char="003D"/>
      </w:r>
      <w:r w:rsidRPr="00D31698">
        <w:t>s Prayer (Willet)</w:t>
      </w:r>
    </w:p>
    <w:p w:rsidR="0020086D" w:rsidRPr="00D31698" w:rsidRDefault="0020086D">
      <w:r w:rsidRPr="00D31698">
        <w:t>14.  Peace I give to you</w:t>
      </w:r>
    </w:p>
    <w:p w:rsidR="0020086D" w:rsidRPr="00D31698" w:rsidRDefault="0020086D">
      <w:r w:rsidRPr="00D31698">
        <w:t>15.  They all did eat and were filled</w:t>
      </w:r>
    </w:p>
    <w:p w:rsidR="0020086D" w:rsidRPr="00D31698" w:rsidRDefault="0020086D">
      <w:r w:rsidRPr="00D31698">
        <w:t>16.  No fault in this man</w:t>
      </w:r>
    </w:p>
    <w:p w:rsidR="0020086D" w:rsidRPr="00D31698" w:rsidRDefault="0020086D">
      <w:r w:rsidRPr="00D31698">
        <w:t>17.  Shed for you</w:t>
      </w:r>
    </w:p>
    <w:p w:rsidR="0020086D" w:rsidRPr="00D31698" w:rsidRDefault="0020086D">
      <w:r w:rsidRPr="00D31698">
        <w:t>18.  Lazarus, come forth</w:t>
      </w:r>
    </w:p>
    <w:p w:rsidR="0020086D" w:rsidRPr="00D31698" w:rsidRDefault="0020086D">
      <w:r w:rsidRPr="00D31698">
        <w:t>19.  Blessed be the king</w:t>
      </w:r>
    </w:p>
    <w:p w:rsidR="0020086D" w:rsidRPr="00D31698" w:rsidRDefault="0020086D">
      <w:r w:rsidRPr="00D31698">
        <w:t>20.  Not as I will but as thou wilt</w:t>
      </w:r>
    </w:p>
    <w:p w:rsidR="0020086D" w:rsidRPr="00D31698" w:rsidRDefault="0020086D">
      <w:r w:rsidRPr="00D31698">
        <w:t>21.  A well of water springing up into everlasting life</w:t>
      </w:r>
    </w:p>
    <w:p w:rsidR="0020086D" w:rsidRPr="00D31698" w:rsidRDefault="0020086D">
      <w:r w:rsidRPr="00D31698">
        <w:t>22.  My Lord and my God</w:t>
      </w:r>
    </w:p>
    <w:p w:rsidR="0020086D" w:rsidRPr="00D31698" w:rsidRDefault="0020086D">
      <w:r w:rsidRPr="00D31698">
        <w:t>23.  It is I; be not afraid (1970, Willet)</w:t>
      </w:r>
    </w:p>
    <w:p w:rsidR="0020086D" w:rsidRPr="00D31698" w:rsidRDefault="0020086D">
      <w:r w:rsidRPr="00D31698">
        <w:t>24.  This is my beloved son</w:t>
      </w:r>
    </w:p>
    <w:p w:rsidR="0020086D" w:rsidRPr="00D31698" w:rsidRDefault="0020086D">
      <w:r w:rsidRPr="00D31698">
        <w:t>25.  Blessed art they that mourn</w:t>
      </w:r>
    </w:p>
    <w:p w:rsidR="0020086D" w:rsidRPr="00D31698" w:rsidRDefault="0020086D">
      <w:r w:rsidRPr="00D31698">
        <w:t>26.  He was lost and is found (1975, Willet)</w:t>
      </w:r>
    </w:p>
    <w:p w:rsidR="0020086D" w:rsidRPr="00D31698" w:rsidRDefault="0020086D">
      <w:r w:rsidRPr="00D31698">
        <w:t>27.  Of such is the kingdom of heaven</w:t>
      </w:r>
    </w:p>
    <w:p w:rsidR="0020086D" w:rsidRPr="00D31698" w:rsidRDefault="0020086D">
      <w:r w:rsidRPr="00D31698">
        <w:t>28.  They crucified him</w:t>
      </w:r>
    </w:p>
    <w:p w:rsidR="0020086D" w:rsidRPr="00D31698" w:rsidRDefault="0020086D">
      <w:r w:rsidRPr="00D31698">
        <w:t>29.  This beginning of miracles did Jesus at Cana</w:t>
      </w:r>
    </w:p>
    <w:p w:rsidR="0020086D" w:rsidRPr="00D31698" w:rsidRDefault="0020086D">
      <w:r w:rsidRPr="00D31698">
        <w:t>30.  He is not here but is risen</w:t>
      </w:r>
    </w:p>
    <w:p w:rsidR="0020086D" w:rsidRPr="00D31698" w:rsidRDefault="0020086D">
      <w:r w:rsidRPr="00D31698">
        <w:t xml:space="preserve">31.  Mother and Child </w:t>
      </w:r>
      <w:r w:rsidRPr="00D31698">
        <w:rPr>
          <w:i/>
          <w:iCs/>
        </w:rPr>
        <w:t>(dalle de verre)</w:t>
      </w:r>
    </w:p>
    <w:p w:rsidR="0020086D" w:rsidRPr="00D31698" w:rsidRDefault="0020086D"/>
    <w:p w:rsidR="0020086D" w:rsidRPr="00D31698" w:rsidRDefault="0020086D">
      <w:pPr>
        <w:sectPr w:rsidR="0020086D" w:rsidRPr="00D31698">
          <w:type w:val="continuous"/>
          <w:pgSz w:w="12240" w:h="15840"/>
          <w:pgMar w:top="1440" w:right="1260" w:bottom="1440" w:left="1296" w:header="1440" w:footer="1440" w:gutter="0"/>
          <w:cols w:num="2" w:space="720" w:equalWidth="0">
            <w:col w:w="4626" w:space="432"/>
            <w:col w:w="4626"/>
          </w:cols>
          <w:noEndnote/>
        </w:sectPr>
      </w:pPr>
    </w:p>
    <w:p w:rsidR="002F39CD" w:rsidRPr="00D31698" w:rsidRDefault="002F39CD">
      <w:pPr>
        <w:rPr>
          <w:u w:val="single"/>
        </w:rPr>
      </w:pPr>
    </w:p>
    <w:p w:rsidR="0020086D" w:rsidRPr="00D31698" w:rsidRDefault="0020086D">
      <w:r w:rsidRPr="00D31698">
        <w:rPr>
          <w:u w:val="single"/>
        </w:rPr>
        <w:t>Other Art</w:t>
      </w:r>
    </w:p>
    <w:p w:rsidR="0020086D" w:rsidRPr="00D31698" w:rsidRDefault="0020086D">
      <w:r w:rsidRPr="00D31698">
        <w:t>32.  Mosaic doorway</w:t>
      </w:r>
    </w:p>
    <w:p w:rsidR="0020086D" w:rsidRPr="00D31698" w:rsidRDefault="0020086D">
      <w:r w:rsidRPr="00D31698">
        <w:t>33.  Joseph and Mary with newborn Christ (mosaic)</w:t>
      </w:r>
    </w:p>
    <w:p w:rsidR="00D31698" w:rsidRDefault="00D31698">
      <w:pPr>
        <w:rPr>
          <w:sz w:val="22"/>
          <w:szCs w:val="22"/>
        </w:rPr>
      </w:pPr>
    </w:p>
    <w:p w:rsidR="00D31698" w:rsidRDefault="00D31698">
      <w:pPr>
        <w:rPr>
          <w:sz w:val="22"/>
          <w:szCs w:val="22"/>
        </w:rPr>
      </w:pPr>
    </w:p>
    <w:p w:rsidR="00D31698" w:rsidRPr="00D31698" w:rsidRDefault="00D31698" w:rsidP="00D31698">
      <w:pPr>
        <w:jc w:val="center"/>
        <w:rPr>
          <w:rFonts w:ascii="Lucida Sans" w:hAnsi="Lucida Sans"/>
          <w:sz w:val="26"/>
          <w:szCs w:val="26"/>
        </w:rPr>
      </w:pPr>
      <w:r w:rsidRPr="00D31698">
        <w:rPr>
          <w:rFonts w:ascii="Lucida Sans" w:hAnsi="Lucida Sans"/>
          <w:sz w:val="26"/>
          <w:szCs w:val="26"/>
        </w:rPr>
        <w:t>.</w:t>
      </w:r>
    </w:p>
    <w:p w:rsidR="0020086D" w:rsidRPr="00D31698" w:rsidRDefault="0020086D" w:rsidP="00D31698">
      <w:pPr>
        <w:tabs>
          <w:tab w:val="center" w:pos="4842"/>
        </w:tabs>
        <w:jc w:val="center"/>
        <w:rPr>
          <w:rFonts w:ascii="Lucida Sans" w:hAnsi="Lucida Sans"/>
          <w:sz w:val="26"/>
          <w:szCs w:val="26"/>
        </w:rPr>
        <w:sectPr w:rsidR="0020086D" w:rsidRPr="00D31698">
          <w:type w:val="continuous"/>
          <w:pgSz w:w="12240" w:h="15840"/>
          <w:pgMar w:top="1440" w:right="1260" w:bottom="1440" w:left="1296" w:header="1440" w:footer="1440" w:gutter="0"/>
          <w:cols w:space="720"/>
          <w:noEndnote/>
        </w:sectPr>
      </w:pPr>
    </w:p>
    <w:p w:rsidR="00080064" w:rsidRDefault="00080064" w:rsidP="002F39CD">
      <w:pPr>
        <w:jc w:val="center"/>
        <w:rPr>
          <w:rFonts w:ascii="Lucida Sans" w:eastAsia="Yu Gothic UI" w:hAnsi="Lucida Sans" w:cs="Yu Gothic UI"/>
          <w:sz w:val="26"/>
          <w:szCs w:val="26"/>
        </w:rPr>
      </w:pPr>
      <w:r>
        <w:rPr>
          <w:rFonts w:ascii="Lucida Sans" w:eastAsia="Yu Gothic UI" w:hAnsi="Lucida Sans" w:cs="Yu Gothic UI"/>
          <w:sz w:val="26"/>
          <w:szCs w:val="26"/>
        </w:rPr>
        <w:t>Citations from the this document should acknowledge the</w:t>
      </w:r>
    </w:p>
    <w:p w:rsidR="002F39CD" w:rsidRPr="002F39CD" w:rsidRDefault="00080064" w:rsidP="002F39CD">
      <w:pPr>
        <w:jc w:val="center"/>
        <w:rPr>
          <w:rFonts w:ascii="Lucida Sans" w:hAnsi="Lucida Sans"/>
        </w:rPr>
      </w:pPr>
      <w:r>
        <w:rPr>
          <w:rFonts w:ascii="Lucida Sans" w:eastAsia="Yu Gothic UI" w:hAnsi="Lucida Sans" w:cs="Yu Gothic UI"/>
          <w:sz w:val="26"/>
          <w:szCs w:val="26"/>
        </w:rPr>
        <w:t>Preservation Resource Center of New Orleans, 2021.</w:t>
      </w:r>
      <w:bookmarkStart w:id="0" w:name="_GoBack"/>
      <w:bookmarkEnd w:id="0"/>
    </w:p>
    <w:p w:rsidR="002F39CD" w:rsidRPr="002F39CD" w:rsidRDefault="002F39CD" w:rsidP="002F39CD">
      <w:pPr>
        <w:rPr>
          <w:rFonts w:ascii="Lucida Sans" w:hAnsi="Lucida Sans"/>
        </w:rPr>
      </w:pPr>
    </w:p>
    <w:p w:rsidR="002F39CD" w:rsidRDefault="002F39CD" w:rsidP="002F39CD"/>
    <w:p w:rsidR="002F39CD" w:rsidRDefault="002F39CD" w:rsidP="002F39CD"/>
    <w:p w:rsidR="002F39CD" w:rsidRDefault="002F39CD" w:rsidP="002F39CD">
      <w:pPr>
        <w:ind w:left="-360" w:right="-450"/>
      </w:pPr>
    </w:p>
    <w:p w:rsidR="002F39CD" w:rsidRDefault="002F39CD">
      <w:pPr>
        <w:spacing w:after="110"/>
        <w:jc w:val="both"/>
        <w:rPr>
          <w:sz w:val="22"/>
          <w:szCs w:val="22"/>
        </w:rPr>
      </w:pPr>
    </w:p>
    <w:sectPr w:rsidR="002F39CD" w:rsidSect="0020086D">
      <w:type w:val="continuous"/>
      <w:pgSz w:w="12240" w:h="15840"/>
      <w:pgMar w:top="1440" w:right="1260" w:bottom="1440" w:left="129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6D"/>
    <w:rsid w:val="00080064"/>
    <w:rsid w:val="0020086D"/>
    <w:rsid w:val="002F39CD"/>
    <w:rsid w:val="00D3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885E65-9B84-4DA4-8A85-C52D2F49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5143-8FF2-4592-B373-3BDA2388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2021-06-14T01:14:00Z</dcterms:created>
  <dcterms:modified xsi:type="dcterms:W3CDTF">2021-06-14T01:14:00Z</dcterms:modified>
</cp:coreProperties>
</file>