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80E" w:rsidRPr="0085696B" w:rsidRDefault="00FC280E">
      <w:pPr>
        <w:spacing w:after="180"/>
        <w:jc w:val="center"/>
        <w:rPr>
          <w:rFonts w:ascii="Old English Text MT" w:hAnsi="Old English Text MT"/>
          <w:sz w:val="36"/>
          <w:szCs w:val="36"/>
        </w:rPr>
      </w:pPr>
      <w:r w:rsidRPr="0085696B">
        <w:rPr>
          <w:rFonts w:ascii="Old English Text MT" w:hAnsi="Old English Text MT" w:cs="Mongolian Baiti"/>
          <w:sz w:val="36"/>
          <w:szCs w:val="36"/>
        </w:rPr>
        <w:t>St. Augustine Catholic Church</w:t>
      </w:r>
    </w:p>
    <w:p w:rsidR="00FC280E" w:rsidRPr="008E489E" w:rsidRDefault="00FC280E">
      <w:pPr>
        <w:jc w:val="center"/>
        <w:rPr>
          <w:rFonts w:ascii="Lucida Sans" w:hAnsi="Lucida Sans"/>
          <w:sz w:val="26"/>
          <w:szCs w:val="26"/>
        </w:rPr>
      </w:pPr>
      <w:r w:rsidRPr="008E489E">
        <w:rPr>
          <w:rFonts w:ascii="Lucida Sans" w:eastAsia="Yu Gothic UI" w:hAnsi="Lucida Sans" w:cs="Yu Gothic UI"/>
          <w:sz w:val="26"/>
          <w:szCs w:val="26"/>
        </w:rPr>
        <w:t>1210 Governor Nicholls Street</w:t>
      </w:r>
    </w:p>
    <w:p w:rsidR="00FC280E" w:rsidRDefault="00FC280E">
      <w:pPr>
        <w:rPr>
          <w:sz w:val="20"/>
          <w:szCs w:val="20"/>
        </w:rPr>
      </w:pPr>
    </w:p>
    <w:p w:rsidR="00FC280E" w:rsidRDefault="00FC280E"/>
    <w:p w:rsidR="00FC280E" w:rsidRDefault="00FC280E">
      <w:pPr>
        <w:spacing w:after="120"/>
        <w:jc w:val="both"/>
      </w:pPr>
      <w:r>
        <w:t>When the Greater New Orleans Archaeology Program conducted excavations here in the late 1990s, they learned that St.  Augustine</w:t>
      </w:r>
      <w:r>
        <w:sym w:font="WP TypographicSymbols" w:char="003D"/>
      </w:r>
      <w:r>
        <w:t xml:space="preserve">s is situated on one of the oldest historical sites in Louisiana, dating to the 1720s.  On this site the Company of the Indies established a plantation, which operated until Claude </w:t>
      </w:r>
      <w:proofErr w:type="spellStart"/>
      <w:r>
        <w:t>Tremé</w:t>
      </w:r>
      <w:proofErr w:type="spellEnd"/>
      <w:r>
        <w:t xml:space="preserve"> sold the land to the City of New Orleans in 1810.  Three decades later, Bishop Antoine Blanc established St. Augustine</w:t>
      </w:r>
      <w:r>
        <w:sym w:font="WP TypographicSymbols" w:char="003D"/>
      </w:r>
      <w:r>
        <w:t>s Parish in response to a petition from the city</w:t>
      </w:r>
      <w:r>
        <w:sym w:font="WP TypographicSymbols" w:char="003D"/>
      </w:r>
      <w:r>
        <w:t xml:space="preserve">s free people of color.  Dedicated to St. Augustine of Hippo (A.D. 354-430), the church has served </w:t>
      </w:r>
      <w:proofErr w:type="spellStart"/>
      <w:r>
        <w:t>Faubourg</w:t>
      </w:r>
      <w:proofErr w:type="spellEnd"/>
      <w:r>
        <w:t xml:space="preserve"> </w:t>
      </w:r>
      <w:proofErr w:type="spellStart"/>
      <w:r>
        <w:t>Tremé</w:t>
      </w:r>
      <w:proofErr w:type="spellEnd"/>
      <w:r>
        <w:sym w:font="WP TypographicSymbols" w:char="003D"/>
      </w:r>
      <w:r>
        <w:t xml:space="preserve">s </w:t>
      </w:r>
      <w:bookmarkStart w:id="0" w:name="_GoBack"/>
      <w:r>
        <w:t>m</w:t>
      </w:r>
      <w:bookmarkEnd w:id="0"/>
      <w:r>
        <w:t>ixed race community since it opened its doors, on October 9, 1842. As religious structures, only Our Lady of Guadalupe Chapel and St. Patrick</w:t>
      </w:r>
      <w:r>
        <w:sym w:font="WP TypographicSymbols" w:char="003D"/>
      </w:r>
      <w:r>
        <w:t xml:space="preserve">s Church are older. </w:t>
      </w:r>
    </w:p>
    <w:p w:rsidR="00FC280E" w:rsidRDefault="00FC280E">
      <w:pPr>
        <w:spacing w:after="120"/>
        <w:jc w:val="both"/>
      </w:pPr>
      <w:r>
        <w:t xml:space="preserve">Creole architect J. N. B. De Pouilly (1804-1875) designed the building eight years before undertaking his work on St. Louis Cathedral.  His restrained Greek </w:t>
      </w:r>
      <w:proofErr w:type="gramStart"/>
      <w:r>
        <w:t>Revival</w:t>
      </w:r>
      <w:proofErr w:type="gramEnd"/>
      <w:r>
        <w:t xml:space="preserve"> style façade gained a bell tower in 1858. Decorator Charles </w:t>
      </w:r>
      <w:proofErr w:type="spellStart"/>
      <w:r>
        <w:t>Gunzburg</w:t>
      </w:r>
      <w:proofErr w:type="spellEnd"/>
      <w:r>
        <w:t xml:space="preserve"> dramatically altered the interior in 1910.  Under his direction, painter and parishioner Marie de Jahan completed an enormous ceiling mural (now gone) after Spanish painter </w:t>
      </w:r>
      <w:proofErr w:type="spellStart"/>
      <w:r>
        <w:t>Bartolomé</w:t>
      </w:r>
      <w:proofErr w:type="spellEnd"/>
      <w:r>
        <w:t xml:space="preserve"> Esteban Murillo</w:t>
      </w:r>
      <w:r>
        <w:sym w:font="WP TypographicSymbols" w:char="003D"/>
      </w:r>
      <w:r>
        <w:t xml:space="preserve">s </w:t>
      </w:r>
      <w:r>
        <w:rPr>
          <w:i/>
          <w:iCs/>
        </w:rPr>
        <w:t>Assumption of the Virgin</w:t>
      </w:r>
      <w:r>
        <w:t>.</w:t>
      </w:r>
    </w:p>
    <w:p w:rsidR="00FC280E" w:rsidRDefault="00FC280E">
      <w:pPr>
        <w:spacing w:after="120"/>
        <w:jc w:val="both"/>
      </w:pPr>
      <w:r>
        <w:t xml:space="preserve">When the church was damaged by fire in the 1920s, its Italian-American parishioners donated funds to restore the front altars with imported marble.  The New Orleans architectural firm of Weil and </w:t>
      </w:r>
      <w:proofErr w:type="spellStart"/>
      <w:r>
        <w:t>Bendernagel</w:t>
      </w:r>
      <w:proofErr w:type="spellEnd"/>
      <w:r>
        <w:t xml:space="preserve"> plastered the brick façade and installed Bavarian-style stained glass </w:t>
      </w:r>
      <w:r w:rsidR="008E489E">
        <w:t>that is attributed to</w:t>
      </w:r>
      <w:r>
        <w:t xml:space="preserve"> the Emil Frei Art Glass Company, with headquarters in St. Louis. Parishioners say that the glass was of German origin, and the Frei </w:t>
      </w:r>
      <w:proofErr w:type="gramStart"/>
      <w:r>
        <w:t>company</w:t>
      </w:r>
      <w:proofErr w:type="gramEnd"/>
      <w:r>
        <w:t xml:space="preserve"> at that point had workshops in both St. Louis and Munich, Germany. </w:t>
      </w:r>
    </w:p>
    <w:p w:rsidR="00FC280E" w:rsidRDefault="00FC280E">
      <w:pPr>
        <w:spacing w:after="120"/>
        <w:jc w:val="both"/>
      </w:pPr>
      <w:r>
        <w:t>The side aisle windows pay homage to the parish</w:t>
      </w:r>
      <w:r>
        <w:sym w:font="WP TypographicSymbols" w:char="003D"/>
      </w:r>
      <w:r>
        <w:t xml:space="preserve">s French ancestry, while the clerestory windows symbolize the Old and New Testaments.  The antique </w:t>
      </w:r>
      <w:proofErr w:type="spellStart"/>
      <w:r>
        <w:t>pearlized</w:t>
      </w:r>
      <w:proofErr w:type="spellEnd"/>
      <w:r>
        <w:rPr>
          <w:b/>
          <w:bCs/>
        </w:rPr>
        <w:t xml:space="preserve"> </w:t>
      </w:r>
      <w:r>
        <w:t>glass was painted and fired in a Frei studio, but Frei never used opalescent glass as many contemporaneous American studios did as surrounds for the central figures.</w:t>
      </w:r>
    </w:p>
    <w:p w:rsidR="00FC280E" w:rsidRDefault="00FC280E">
      <w:pPr>
        <w:spacing w:after="120"/>
        <w:jc w:val="both"/>
      </w:pPr>
      <w:r>
        <w:t xml:space="preserve">The entire church was refurbished for its 1992 sesquicentennial celebration.  Some of its windows were repaired at that time, and the </w:t>
      </w:r>
      <w:proofErr w:type="gramStart"/>
      <w:r>
        <w:t>gospel</w:t>
      </w:r>
      <w:proofErr w:type="gramEnd"/>
      <w:r>
        <w:t xml:space="preserve"> side narthex window depicting paired sacred hearts was blocked in by a secondary wall.  Former priest Jerome </w:t>
      </w:r>
      <w:proofErr w:type="spellStart"/>
      <w:r>
        <w:t>LeDoux</w:t>
      </w:r>
      <w:proofErr w:type="spellEnd"/>
      <w:r>
        <w:t xml:space="preserve"> reconfigured the pews and opted for a new lectern and altar positioned nearer the congregation.  The last decade has seen the completion of </w:t>
      </w:r>
      <w:r>
        <w:rPr>
          <w:i/>
          <w:iCs/>
        </w:rPr>
        <w:t>The Tomb of the Unknown Slave</w:t>
      </w:r>
      <w:r>
        <w:t xml:space="preserve">, a memorial honoring all enslaved peoples. </w:t>
      </w:r>
    </w:p>
    <w:p w:rsidR="00FC280E" w:rsidRDefault="00FC280E">
      <w:pPr>
        <w:spacing w:after="120"/>
        <w:jc w:val="both"/>
      </w:pPr>
      <w:r>
        <w:t>Despite numerous changes to the church</w:t>
      </w:r>
      <w:r>
        <w:sym w:font="WP TypographicSymbols" w:char="003D"/>
      </w:r>
      <w:r>
        <w:t xml:space="preserve">s appearance, it retains its sanctuary inscription and guiding light: </w:t>
      </w:r>
      <w:r>
        <w:sym w:font="WP TypographicSymbols" w:char="0041"/>
      </w:r>
      <w:r>
        <w:t xml:space="preserve">Si </w:t>
      </w:r>
      <w:proofErr w:type="spellStart"/>
      <w:r>
        <w:t>tu</w:t>
      </w:r>
      <w:proofErr w:type="spellEnd"/>
      <w:r>
        <w:t xml:space="preserve"> </w:t>
      </w:r>
      <w:proofErr w:type="spellStart"/>
      <w:r>
        <w:t>savais</w:t>
      </w:r>
      <w:proofErr w:type="spellEnd"/>
      <w:r>
        <w:t xml:space="preserve"> le don de Dieu</w:t>
      </w:r>
      <w:r>
        <w:sym w:font="WP TypographicSymbols" w:char="0040"/>
      </w:r>
      <w:r>
        <w:t xml:space="preserve"> (</w:t>
      </w:r>
      <w:r>
        <w:sym w:font="WP TypographicSymbols" w:char="0041"/>
      </w:r>
      <w:r>
        <w:t>If you but knew the gift of God</w:t>
      </w:r>
      <w:r>
        <w:sym w:font="WP TypographicSymbols" w:char="0040"/>
      </w:r>
      <w:r>
        <w:t>).</w:t>
      </w:r>
    </w:p>
    <w:p w:rsidR="00FC280E" w:rsidRDefault="00FC280E">
      <w:pPr>
        <w:spacing w:after="120"/>
        <w:jc w:val="both"/>
      </w:pPr>
    </w:p>
    <w:p w:rsidR="00FC280E" w:rsidRDefault="00FC280E">
      <w:pPr>
        <w:spacing w:after="120"/>
        <w:jc w:val="both"/>
      </w:pPr>
      <w:r>
        <w:rPr>
          <w:i/>
          <w:iCs/>
        </w:rPr>
        <w:t>Based on a write-up by Keli Rylance, director of the Tulane University Southeastern Architecture Archives.</w:t>
      </w:r>
    </w:p>
    <w:p w:rsidR="00FC280E" w:rsidRDefault="00FC280E">
      <w:pPr>
        <w:spacing w:after="120"/>
        <w:jc w:val="both"/>
      </w:pPr>
    </w:p>
    <w:p w:rsidR="00FC280E" w:rsidRDefault="00FC280E">
      <w:pPr>
        <w:jc w:val="center"/>
        <w:rPr>
          <w:b/>
          <w:bCs/>
        </w:rPr>
        <w:sectPr w:rsidR="00FC280E">
          <w:pgSz w:w="12240" w:h="15840"/>
          <w:pgMar w:top="1440" w:right="1440" w:bottom="1440" w:left="1440" w:header="1440" w:footer="1440" w:gutter="0"/>
          <w:cols w:space="720"/>
          <w:noEndnote/>
        </w:sectPr>
      </w:pPr>
    </w:p>
    <w:p w:rsidR="00FC280E" w:rsidRDefault="00FC280E">
      <w:pPr>
        <w:jc w:val="center"/>
        <w:rPr>
          <w:b/>
          <w:bCs/>
        </w:rPr>
      </w:pPr>
      <w:r>
        <w:rPr>
          <w:b/>
          <w:bCs/>
        </w:rPr>
        <w:lastRenderedPageBreak/>
        <w:t>Stained Glass Windows of St. Augustine</w:t>
      </w:r>
      <w:r>
        <w:rPr>
          <w:b/>
          <w:bCs/>
        </w:rPr>
        <w:sym w:font="WP TypographicSymbols" w:char="003D"/>
      </w:r>
      <w:r>
        <w:rPr>
          <w:b/>
          <w:bCs/>
        </w:rPr>
        <w:t>s Church</w:t>
      </w:r>
    </w:p>
    <w:p w:rsidR="00FC280E" w:rsidRDefault="00FC280E">
      <w:pPr>
        <w:rPr>
          <w:i/>
          <w:iCs/>
        </w:rPr>
      </w:pPr>
    </w:p>
    <w:p w:rsidR="00FC280E" w:rsidRDefault="00FC280E">
      <w:pPr>
        <w:jc w:val="center"/>
        <w:rPr>
          <w:i/>
          <w:iCs/>
        </w:rPr>
      </w:pPr>
      <w:r>
        <w:rPr>
          <w:i/>
          <w:iCs/>
        </w:rPr>
        <w:t>Above Altar</w:t>
      </w:r>
    </w:p>
    <w:p w:rsidR="00FC280E" w:rsidRDefault="00FC280E">
      <w:pPr>
        <w:jc w:val="center"/>
      </w:pPr>
      <w:r>
        <w:t>The All-Seeing Eye of God*</w:t>
      </w:r>
    </w:p>
    <w:p w:rsidR="00FC280E" w:rsidRDefault="00FC280E">
      <w:pPr>
        <w:jc w:val="both"/>
        <w:rPr>
          <w:i/>
          <w:iCs/>
        </w:rPr>
      </w:pPr>
    </w:p>
    <w:p w:rsidR="00FC280E" w:rsidRDefault="00FC280E">
      <w:pPr>
        <w:jc w:val="center"/>
        <w:rPr>
          <w:i/>
          <w:iCs/>
        </w:rPr>
      </w:pPr>
      <w:r>
        <w:rPr>
          <w:i/>
          <w:iCs/>
        </w:rPr>
        <w:t>Nave</w:t>
      </w:r>
    </w:p>
    <w:p w:rsidR="00FC280E" w:rsidRDefault="00FC280E">
      <w:pPr>
        <w:tabs>
          <w:tab w:val="right" w:pos="9360"/>
        </w:tabs>
        <w:jc w:val="both"/>
        <w:rPr>
          <w:i/>
          <w:iCs/>
        </w:rPr>
      </w:pPr>
      <w:r>
        <w:rPr>
          <w:i/>
          <w:iCs/>
          <w:u w:val="single"/>
        </w:rPr>
        <w:t xml:space="preserve">Gospel </w:t>
      </w:r>
      <w:proofErr w:type="gramStart"/>
      <w:r>
        <w:rPr>
          <w:i/>
          <w:iCs/>
          <w:u w:val="single"/>
        </w:rPr>
        <w:t>Side</w:t>
      </w:r>
      <w:proofErr w:type="gramEnd"/>
      <w:r>
        <w:rPr>
          <w:i/>
          <w:iCs/>
        </w:rPr>
        <w:tab/>
      </w:r>
      <w:r>
        <w:rPr>
          <w:i/>
          <w:iCs/>
          <w:u w:val="single"/>
        </w:rPr>
        <w:t>Epistle Side</w:t>
      </w:r>
    </w:p>
    <w:p w:rsidR="00FC280E" w:rsidRDefault="00FC280E">
      <w:pPr>
        <w:tabs>
          <w:tab w:val="right" w:pos="9360"/>
        </w:tabs>
        <w:jc w:val="both"/>
      </w:pPr>
      <w:r>
        <w:t xml:space="preserve">Monogram of Mary </w:t>
      </w:r>
      <w:r>
        <w:tab/>
        <w:t>Monogram of Joseph</w:t>
      </w:r>
    </w:p>
    <w:p w:rsidR="00FC280E" w:rsidRDefault="00FC280E">
      <w:pPr>
        <w:tabs>
          <w:tab w:val="right" w:pos="9360"/>
        </w:tabs>
        <w:jc w:val="both"/>
      </w:pPr>
      <w:r>
        <w:t xml:space="preserve">St. </w:t>
      </w:r>
      <w:proofErr w:type="spellStart"/>
      <w:r>
        <w:t>Hilaire</w:t>
      </w:r>
      <w:proofErr w:type="spellEnd"/>
      <w:r>
        <w:t xml:space="preserve"> </w:t>
      </w:r>
      <w:r>
        <w:tab/>
        <w:t>St. Geneviève</w:t>
      </w:r>
    </w:p>
    <w:p w:rsidR="00FC280E" w:rsidRDefault="00FC280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right" w:pos="9360"/>
        </w:tabs>
        <w:jc w:val="both"/>
      </w:pPr>
      <w:r>
        <w:t xml:space="preserve">St. </w:t>
      </w:r>
      <w:proofErr w:type="spellStart"/>
      <w:r>
        <w:t>Rémi</w:t>
      </w:r>
      <w:proofErr w:type="spellEnd"/>
      <w:r>
        <w:tab/>
      </w:r>
      <w:r>
        <w:tab/>
        <w:t xml:space="preserve">St. </w:t>
      </w:r>
      <w:proofErr w:type="spellStart"/>
      <w:r>
        <w:t>Clothilde</w:t>
      </w:r>
      <w:proofErr w:type="spellEnd"/>
    </w:p>
    <w:p w:rsidR="00FC280E" w:rsidRDefault="00FC280E">
      <w:pPr>
        <w:tabs>
          <w:tab w:val="right" w:pos="9360"/>
        </w:tabs>
        <w:jc w:val="both"/>
      </w:pPr>
      <w:r>
        <w:t xml:space="preserve">St. Martin </w:t>
      </w:r>
      <w:r>
        <w:tab/>
        <w:t xml:space="preserve">St. </w:t>
      </w:r>
      <w:proofErr w:type="spellStart"/>
      <w:r>
        <w:t>Radegonde</w:t>
      </w:r>
      <w:proofErr w:type="spellEnd"/>
    </w:p>
    <w:p w:rsidR="00FC280E" w:rsidRDefault="00FC280E">
      <w:pPr>
        <w:tabs>
          <w:tab w:val="right" w:pos="9360"/>
        </w:tabs>
        <w:jc w:val="both"/>
      </w:pPr>
      <w:r>
        <w:t>St. Louis King of France</w:t>
      </w:r>
      <w:r>
        <w:tab/>
        <w:t>St. Odile</w:t>
      </w:r>
    </w:p>
    <w:p w:rsidR="00FC280E" w:rsidRDefault="00FC280E">
      <w:pPr>
        <w:tabs>
          <w:tab w:val="right" w:pos="9360"/>
        </w:tabs>
        <w:jc w:val="both"/>
      </w:pPr>
      <w:r>
        <w:t>St. Michel</w:t>
      </w:r>
      <w:r>
        <w:tab/>
        <w:t>St. Jeanne d</w:t>
      </w:r>
      <w:r>
        <w:sym w:font="WP TypographicSymbols" w:char="003D"/>
      </w:r>
      <w:r>
        <w:t>Arc</w:t>
      </w:r>
    </w:p>
    <w:p w:rsidR="00FC280E" w:rsidRDefault="00FC280E">
      <w:pPr>
        <w:jc w:val="both"/>
        <w:rPr>
          <w:i/>
          <w:iCs/>
        </w:rPr>
      </w:pPr>
      <w:r>
        <w:rPr>
          <w:i/>
          <w:iCs/>
        </w:rPr>
        <w:t>Confessional</w:t>
      </w:r>
    </w:p>
    <w:p w:rsidR="00FC280E" w:rsidRDefault="00FC280E">
      <w:pPr>
        <w:jc w:val="both"/>
      </w:pPr>
      <w:r>
        <w:t>Paired Sacred Hearts</w:t>
      </w:r>
    </w:p>
    <w:p w:rsidR="00FC280E" w:rsidRDefault="00FC280E">
      <w:pPr>
        <w:jc w:val="both"/>
      </w:pPr>
    </w:p>
    <w:p w:rsidR="00FC280E" w:rsidRDefault="00FC280E">
      <w:pPr>
        <w:jc w:val="center"/>
        <w:rPr>
          <w:i/>
          <w:iCs/>
        </w:rPr>
      </w:pPr>
      <w:r>
        <w:rPr>
          <w:i/>
          <w:iCs/>
        </w:rPr>
        <w:t>Bell Tower</w:t>
      </w:r>
    </w:p>
    <w:p w:rsidR="00FC280E" w:rsidRDefault="00FC2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t>Holy Spirit</w:t>
      </w:r>
    </w:p>
    <w:p w:rsidR="00FC280E" w:rsidRDefault="00FC2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</w:p>
    <w:p w:rsidR="00FC280E" w:rsidRDefault="00FC2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</w:pPr>
      <w:r>
        <w:rPr>
          <w:i/>
          <w:iCs/>
        </w:rPr>
        <w:t>Clerestory</w:t>
      </w:r>
    </w:p>
    <w:p w:rsidR="00FC280E" w:rsidRDefault="00FC280E">
      <w:pPr>
        <w:tabs>
          <w:tab w:val="right" w:pos="9360"/>
        </w:tabs>
        <w:jc w:val="both"/>
      </w:pPr>
      <w:r>
        <w:t>Peacock</w:t>
      </w:r>
      <w:r>
        <w:tab/>
        <w:t>Pelican Feeding Its Young</w:t>
      </w:r>
    </w:p>
    <w:p w:rsidR="00FC280E" w:rsidRDefault="00FC280E">
      <w:pPr>
        <w:tabs>
          <w:tab w:val="right" w:pos="9360"/>
        </w:tabs>
        <w:jc w:val="both"/>
      </w:pPr>
      <w:r>
        <w:t>Loaves &amp; Fishes</w:t>
      </w:r>
      <w:r>
        <w:tab/>
        <w:t>Wheat &amp; Grapes</w:t>
      </w:r>
    </w:p>
    <w:p w:rsidR="00FC280E" w:rsidRDefault="00FC280E">
      <w:pPr>
        <w:tabs>
          <w:tab w:val="right" w:pos="9360"/>
        </w:tabs>
        <w:jc w:val="both"/>
      </w:pPr>
      <w:r>
        <w:t>Two Doves</w:t>
      </w:r>
      <w:r>
        <w:tab/>
        <w:t>Stag Drinking at Stream</w:t>
      </w:r>
    </w:p>
    <w:p w:rsidR="00FC280E" w:rsidRDefault="00FC280E">
      <w:pPr>
        <w:tabs>
          <w:tab w:val="right" w:pos="9360"/>
        </w:tabs>
        <w:jc w:val="both"/>
      </w:pPr>
      <w:r>
        <w:t>Sacrificial Lamb</w:t>
      </w:r>
      <w:r>
        <w:tab/>
        <w:t>Snake on Tau Staff</w:t>
      </w:r>
    </w:p>
    <w:p w:rsidR="00FC280E" w:rsidRDefault="00FC280E">
      <w:pPr>
        <w:tabs>
          <w:tab w:val="right" w:pos="9360"/>
        </w:tabs>
        <w:jc w:val="both"/>
      </w:pPr>
      <w:r>
        <w:t>Star of David/Torah</w:t>
      </w:r>
      <w:r>
        <w:tab/>
        <w:t>Chalice/Eucharist</w:t>
      </w:r>
    </w:p>
    <w:p w:rsidR="00FC280E" w:rsidRDefault="00FC280E">
      <w:pPr>
        <w:tabs>
          <w:tab w:val="right" w:pos="9360"/>
        </w:tabs>
        <w:jc w:val="both"/>
      </w:pPr>
      <w:r>
        <w:t>Ark of the Covenant</w:t>
      </w:r>
      <w:r>
        <w:tab/>
        <w:t>Noah</w:t>
      </w:r>
      <w:r>
        <w:sym w:font="WP TypographicSymbols" w:char="003D"/>
      </w:r>
      <w:r>
        <w:t xml:space="preserve">s Ark/Flood/Dove </w:t>
      </w:r>
    </w:p>
    <w:p w:rsidR="00FC280E" w:rsidRDefault="00FC280E">
      <w:pPr>
        <w:tabs>
          <w:tab w:val="right" w:pos="9360"/>
        </w:tabs>
        <w:jc w:val="both"/>
      </w:pPr>
      <w:r>
        <w:t>Dove</w:t>
      </w:r>
      <w:r>
        <w:tab/>
        <w:t>Organ Pipes</w:t>
      </w:r>
    </w:p>
    <w:p w:rsidR="00FC280E" w:rsidRDefault="00FC280E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  <w:r>
        <w:t>*This is the only non-Bavarian-style window in St. Augustine</w:t>
      </w:r>
      <w:r>
        <w:sym w:font="WP TypographicSymbols" w:char="003D"/>
      </w:r>
      <w:r>
        <w:t>s.  Probably of American origin.</w:t>
      </w: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both"/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Visited </w:t>
      </w: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     September 19, 1993</w:t>
      </w: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     September 271998</w:t>
      </w: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     March 27, 2011</w:t>
      </w: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rPr>
          <w:i/>
          <w:iCs/>
        </w:rPr>
      </w:pPr>
      <w:r>
        <w:rPr>
          <w:i/>
          <w:iCs/>
        </w:rPr>
        <w:t xml:space="preserve">     October 28, 2018</w:t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Yu Gothic UI" w:eastAsia="Yu Gothic UI" w:cs="Yu Gothic UI"/>
          <w:sz w:val="26"/>
          <w:szCs w:val="26"/>
        </w:rPr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Yu Gothic UI" w:eastAsia="Yu Gothic UI" w:cs="Yu Gothic UI"/>
          <w:sz w:val="26"/>
          <w:szCs w:val="26"/>
        </w:rPr>
      </w:pPr>
    </w:p>
    <w:p w:rsidR="00FC280E" w:rsidRPr="008E489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eastAsia="Yu Gothic UI" w:hAnsi="Lucida Sans" w:cs="Yu Gothic UI"/>
          <w:sz w:val="26"/>
          <w:szCs w:val="26"/>
        </w:rPr>
      </w:pPr>
      <w:r w:rsidRPr="008E489E">
        <w:rPr>
          <w:rFonts w:ascii="Lucida Sans" w:eastAsia="Yu Gothic UI" w:hAnsi="Lucida Sans" w:cs="Yu Gothic UI"/>
          <w:sz w:val="26"/>
          <w:szCs w:val="26"/>
        </w:rPr>
        <w:t>Citations of information from this document should acknowledge the</w:t>
      </w:r>
    </w:p>
    <w:p w:rsidR="00FC280E" w:rsidRPr="008E489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eastAsia="Yu Gothic UI" w:hAnsi="Lucida Sans" w:cs="Yu Gothic UI"/>
          <w:sz w:val="26"/>
          <w:szCs w:val="26"/>
        </w:rPr>
      </w:pPr>
      <w:r w:rsidRPr="008E489E">
        <w:rPr>
          <w:rFonts w:ascii="Lucida Sans" w:eastAsia="Yu Gothic UI" w:hAnsi="Lucida Sans" w:cs="Yu Gothic UI"/>
          <w:sz w:val="26"/>
          <w:szCs w:val="26"/>
        </w:rPr>
        <w:t>Preservation Resource Center of New Orleans.</w:t>
      </w:r>
    </w:p>
    <w:p w:rsidR="00FC280E" w:rsidRPr="008E489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Lucida Sans" w:eastAsia="Yu Gothic UI" w:hAnsi="Lucida Sans" w:cs="Yu Gothic UI"/>
          <w:sz w:val="26"/>
          <w:szCs w:val="26"/>
        </w:rPr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jc w:val="center"/>
        <w:rPr>
          <w:rFonts w:ascii="Yu Gothic UI" w:eastAsia="Yu Gothic UI" w:cs="Yu Gothic UI"/>
          <w:sz w:val="26"/>
          <w:szCs w:val="26"/>
        </w:rPr>
      </w:pPr>
    </w:p>
    <w:p w:rsidR="00FC280E" w:rsidRDefault="00FC280E">
      <w:pPr>
        <w:widowControl/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</w:pPr>
    </w:p>
    <w:sectPr w:rsidR="00FC280E" w:rsidSect="00FC280E">
      <w:pgSz w:w="12240" w:h="15840"/>
      <w:pgMar w:top="1440" w:right="1440" w:bottom="1440" w:left="1440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Yu Gothic UI">
    <w:panose1 w:val="020B0500000000000000"/>
    <w:charset w:val="80"/>
    <w:family w:val="swiss"/>
    <w:pitch w:val="variable"/>
    <w:sig w:usb0="E00002FF" w:usb1="2AC7FDFF" w:usb2="00000016" w:usb3="00000000" w:csb0="0002009F" w:csb1="00000000"/>
  </w:font>
  <w:font w:name="WP TypographicSymbols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suppressBottomSpacing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280E"/>
    <w:rsid w:val="0085696B"/>
    <w:rsid w:val="008E489E"/>
    <w:rsid w:val="00A01022"/>
    <w:rsid w:val="00FC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9550EBEB-E873-4A3F-8D24-95157404D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AFAB9DA968534BB48C1FF87C118022" ma:contentTypeVersion="13" ma:contentTypeDescription="Create a new document." ma:contentTypeScope="" ma:versionID="804672dbd4b9ad80f243d873e90c5f6a">
  <xsd:schema xmlns:xsd="http://www.w3.org/2001/XMLSchema" xmlns:xs="http://www.w3.org/2001/XMLSchema" xmlns:p="http://schemas.microsoft.com/office/2006/metadata/properties" xmlns:ns2="f8af5386-529d-4ef9-866e-c719842e2f1d" xmlns:ns3="cbc50e53-13b3-49f9-95be-287355d52c5e" targetNamespace="http://schemas.microsoft.com/office/2006/metadata/properties" ma:root="true" ma:fieldsID="0fcf0fc0d920739279dd64f3419d0401" ns2:_="" ns3:_="">
    <xsd:import namespace="f8af5386-529d-4ef9-866e-c719842e2f1d"/>
    <xsd:import namespace="cbc50e53-13b3-49f9-95be-287355d52c5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af5386-529d-4ef9-866e-c719842e2f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5f8fa64-f95e-4e2b-98d7-2fda27bba1c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c50e53-13b3-49f9-95be-287355d52c5e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df5b8d3c-22a1-4eda-b30a-2efe715c1783}" ma:internalName="TaxCatchAll" ma:showField="CatchAllData" ma:web="cbc50e53-13b3-49f9-95be-287355d52c5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AA297A8-BF3C-4792-AF44-D50A83523F89}"/>
</file>

<file path=customXml/itemProps2.xml><?xml version="1.0" encoding="utf-8"?>
<ds:datastoreItem xmlns:ds="http://schemas.openxmlformats.org/officeDocument/2006/customXml" ds:itemID="{08D78332-0316-4102-B325-0F4A5E15B6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586</Words>
  <Characters>3203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Patty</dc:creator>
  <cp:keywords/>
  <dc:description/>
  <cp:lastModifiedBy>Patty</cp:lastModifiedBy>
  <cp:revision>3</cp:revision>
  <dcterms:created xsi:type="dcterms:W3CDTF">2021-06-22T18:05:00Z</dcterms:created>
  <dcterms:modified xsi:type="dcterms:W3CDTF">2021-06-22T18:05:00Z</dcterms:modified>
</cp:coreProperties>
</file>