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15" w:rsidRDefault="00FA6A15">
      <w:pPr>
        <w:spacing w:line="360" w:lineRule="auto"/>
        <w:jc w:val="center"/>
        <w:rPr>
          <w:rFonts w:ascii="Yu Gothic UI" w:eastAsia="Yu Gothic UI" w:cs="Yu Gothic UI"/>
          <w:i/>
          <w:iCs/>
          <w:sz w:val="36"/>
          <w:szCs w:val="36"/>
        </w:rPr>
      </w:pPr>
      <w:r>
        <w:rPr>
          <w:rFonts w:ascii="Old English Text MT" w:hAnsi="Old English Text MT" w:cs="Old English Text MT"/>
          <w:sz w:val="36"/>
          <w:szCs w:val="36"/>
        </w:rPr>
        <w:t>St. John the Baptist Catholic Church</w:t>
      </w:r>
    </w:p>
    <w:p w:rsidR="00FA6A15" w:rsidRDefault="00FA6A15">
      <w:pPr>
        <w:jc w:val="center"/>
        <w:rPr>
          <w:rFonts w:ascii="Yu Gothic UI" w:eastAsia="Yu Gothic UI" w:cs="Yu Gothic UI"/>
          <w:i/>
          <w:iCs/>
        </w:rPr>
      </w:pPr>
      <w:r>
        <w:rPr>
          <w:rFonts w:ascii="Lucida Sans" w:hAnsi="Lucida Sans" w:cs="Lucida Sans"/>
          <w:sz w:val="26"/>
          <w:szCs w:val="26"/>
        </w:rPr>
        <w:t xml:space="preserve">2361 Highway 18 (River Road), </w:t>
      </w:r>
      <w:proofErr w:type="spellStart"/>
      <w:r>
        <w:rPr>
          <w:rFonts w:ascii="Lucida Sans" w:hAnsi="Lucida Sans" w:cs="Lucida Sans"/>
          <w:sz w:val="26"/>
          <w:szCs w:val="26"/>
        </w:rPr>
        <w:t>Edgard</w:t>
      </w:r>
      <w:proofErr w:type="spellEnd"/>
      <w:r>
        <w:rPr>
          <w:rFonts w:ascii="Lucida Sans" w:hAnsi="Lucida Sans" w:cs="Lucida Sans"/>
          <w:sz w:val="26"/>
          <w:szCs w:val="26"/>
        </w:rPr>
        <w:t>, Louisiana</w:t>
      </w:r>
    </w:p>
    <w:p w:rsidR="00FA6A15" w:rsidRDefault="00FA6A15"/>
    <w:p w:rsidR="00FA6A15" w:rsidRDefault="00FA6A15">
      <w:pPr>
        <w:tabs>
          <w:tab w:val="center" w:pos="4680"/>
        </w:tabs>
      </w:pPr>
      <w:r>
        <w:tab/>
      </w:r>
    </w:p>
    <w:p w:rsidR="00FA6A15" w:rsidRDefault="00FA6A15">
      <w:pPr>
        <w:spacing w:after="120"/>
        <w:jc w:val="both"/>
      </w:pPr>
      <w:r>
        <w:t>St. John the Baptist Church reflects the strong ties between church and state in early Louisiana.  The ecclesiastical parish was established in 1772 in the political jurisdiction of Second German Coast. Religious affiliations prevailed, however, and in 1807 the name St. John the Baptist was selected when the parish separated from St. Charles and St. James parishes.</w:t>
      </w:r>
    </w:p>
    <w:p w:rsidR="00FA6A15" w:rsidRDefault="00FA6A15">
      <w:pPr>
        <w:spacing w:after="120"/>
        <w:jc w:val="both"/>
      </w:pPr>
      <w:r>
        <w:t>The present church was constructed in 1922 after a fire destroyed the earlier building. (That church included four or five Mayer/Zettler windows, installed in 1909.) An area landmark with its tall twin towers that can be seen from the river, it is an imposing Roman Renaissance structure, enhanced by patterned brickwork.</w:t>
      </w:r>
    </w:p>
    <w:p w:rsidR="00FA6A15" w:rsidRDefault="00FA6A15">
      <w:pPr>
        <w:spacing w:after="120"/>
        <w:jc w:val="both"/>
      </w:pPr>
      <w:r>
        <w:t>All the stained glass windows, most of which follow the theme of the Mysteries</w:t>
      </w:r>
      <w:r w:rsidR="005C64B3">
        <w:t xml:space="preserve"> of the Rosary, were installed</w:t>
      </w:r>
      <w:r>
        <w:t xml:space="preserve"> at the time of construction. Their color and clarity are remarkable. Saints and gospel scenes are depicted in the rich and detailed style characteristic of Munich windows. They are American however, as one of them bears the signature of the </w:t>
      </w:r>
      <w:proofErr w:type="spellStart"/>
      <w:r>
        <w:t>Daprato</w:t>
      </w:r>
      <w:proofErr w:type="spellEnd"/>
      <w:r>
        <w:t xml:space="preserve"> Stained Glass Company (Chicago and New York).</w:t>
      </w:r>
    </w:p>
    <w:p w:rsidR="00FA6A15" w:rsidRDefault="00FA6A15">
      <w:pPr>
        <w:spacing w:after="120"/>
        <w:jc w:val="both"/>
      </w:pPr>
      <w:r>
        <w:t xml:space="preserve">In the choir loft beneath an outstanding rose window is a </w:t>
      </w:r>
      <w:proofErr w:type="spellStart"/>
      <w:r>
        <w:t>Hinners</w:t>
      </w:r>
      <w:proofErr w:type="spellEnd"/>
      <w:r>
        <w:t xml:space="preserve"> tracker pipe organ that is on the list of historic organs of the United States. (See the next page.)</w:t>
      </w:r>
    </w:p>
    <w:p w:rsidR="00FA6A15" w:rsidRDefault="00FA6A15">
      <w:pPr>
        <w:spacing w:after="120"/>
        <w:jc w:val="both"/>
      </w:pPr>
      <w:r>
        <w:t>The church cemetery documents some of the history of this west bank congregation, which has nurtured German farmers, enslaved and free African</w:t>
      </w:r>
      <w:r w:rsidR="005C64B3">
        <w:t xml:space="preserve"> American</w:t>
      </w:r>
      <w:r>
        <w:t>s, Acadians, and others for over two centuries.</w:t>
      </w:r>
    </w:p>
    <w:p w:rsidR="00FA6A15" w:rsidRDefault="00FA6A15">
      <w:pPr>
        <w:tabs>
          <w:tab w:val="center" w:pos="4680"/>
        </w:tabs>
        <w:ind w:left="720" w:right="720"/>
      </w:pPr>
      <w:r>
        <w:tab/>
      </w:r>
      <w:r>
        <w:rPr>
          <w:b/>
          <w:bCs/>
        </w:rPr>
        <w:t>Windows</w:t>
      </w:r>
    </w:p>
    <w:p w:rsidR="00FA6A15" w:rsidRDefault="00FA6A15">
      <w:pPr>
        <w:ind w:left="720"/>
      </w:pPr>
    </w:p>
    <w:p w:rsidR="00FA6A15" w:rsidRDefault="00FA6A15">
      <w:pPr>
        <w:ind w:left="720" w:right="720"/>
        <w:rPr>
          <w:sz w:val="22"/>
          <w:szCs w:val="22"/>
        </w:rPr>
      </w:pPr>
      <w:r>
        <w:rPr>
          <w:sz w:val="22"/>
          <w:szCs w:val="22"/>
          <w:u w:val="single"/>
        </w:rPr>
        <w:t>Apse</w:t>
      </w:r>
    </w:p>
    <w:p w:rsidR="00FA6A15" w:rsidRDefault="00FA6A15">
      <w:pPr>
        <w:tabs>
          <w:tab w:val="right" w:pos="8640"/>
        </w:tabs>
        <w:ind w:left="720" w:right="720"/>
        <w:rPr>
          <w:sz w:val="22"/>
          <w:szCs w:val="22"/>
        </w:rPr>
      </w:pPr>
      <w:r>
        <w:rPr>
          <w:sz w:val="22"/>
          <w:szCs w:val="22"/>
        </w:rPr>
        <w:tab/>
        <w:t>St. John the Baptist</w:t>
      </w:r>
    </w:p>
    <w:p w:rsidR="00FA6A15" w:rsidRDefault="00FA6A15">
      <w:pPr>
        <w:tabs>
          <w:tab w:val="right" w:pos="8640"/>
        </w:tabs>
        <w:ind w:left="720" w:right="720"/>
        <w:rPr>
          <w:sz w:val="22"/>
          <w:szCs w:val="22"/>
        </w:rPr>
      </w:pPr>
      <w:r>
        <w:rPr>
          <w:sz w:val="22"/>
          <w:szCs w:val="22"/>
        </w:rPr>
        <w:t>St. Stephen</w:t>
      </w:r>
      <w:r>
        <w:rPr>
          <w:sz w:val="22"/>
          <w:szCs w:val="22"/>
        </w:rPr>
        <w:tab/>
        <w:t>St. Peter Claver</w:t>
      </w:r>
    </w:p>
    <w:p w:rsidR="00FA6A15" w:rsidRDefault="00FA6A15">
      <w:pPr>
        <w:ind w:left="720" w:right="720"/>
        <w:rPr>
          <w:sz w:val="22"/>
          <w:szCs w:val="22"/>
        </w:rPr>
      </w:pPr>
    </w:p>
    <w:p w:rsidR="00FA6A15" w:rsidRDefault="00FA6A15">
      <w:pPr>
        <w:tabs>
          <w:tab w:val="center" w:pos="4680"/>
        </w:tabs>
        <w:ind w:left="720" w:right="720"/>
        <w:rPr>
          <w:sz w:val="22"/>
          <w:szCs w:val="22"/>
        </w:rPr>
      </w:pPr>
      <w:r>
        <w:rPr>
          <w:sz w:val="22"/>
          <w:szCs w:val="22"/>
        </w:rPr>
        <w:tab/>
      </w:r>
      <w:r>
        <w:rPr>
          <w:sz w:val="22"/>
          <w:szCs w:val="22"/>
          <w:u w:val="single"/>
        </w:rPr>
        <w:t>Altar</w:t>
      </w:r>
    </w:p>
    <w:p w:rsidR="00FA6A15" w:rsidRDefault="00FA6A15">
      <w:pPr>
        <w:tabs>
          <w:tab w:val="right" w:pos="8640"/>
        </w:tabs>
        <w:ind w:left="720" w:right="720"/>
        <w:rPr>
          <w:sz w:val="22"/>
          <w:szCs w:val="22"/>
        </w:rPr>
      </w:pPr>
      <w:r>
        <w:rPr>
          <w:sz w:val="22"/>
          <w:szCs w:val="22"/>
        </w:rPr>
        <w:t>St. Vincent de Paul</w:t>
      </w:r>
      <w:r>
        <w:rPr>
          <w:sz w:val="22"/>
          <w:szCs w:val="22"/>
        </w:rPr>
        <w:tab/>
        <w:t>St. Francis and the Crucified Christ</w:t>
      </w:r>
    </w:p>
    <w:p w:rsidR="00FA6A15" w:rsidRDefault="00FA6A15">
      <w:pPr>
        <w:tabs>
          <w:tab w:val="right" w:pos="8640"/>
        </w:tabs>
        <w:ind w:left="720" w:right="720"/>
        <w:rPr>
          <w:sz w:val="22"/>
          <w:szCs w:val="22"/>
        </w:rPr>
      </w:pPr>
      <w:r>
        <w:rPr>
          <w:sz w:val="22"/>
          <w:szCs w:val="22"/>
        </w:rPr>
        <w:t>Annunciation</w:t>
      </w:r>
      <w:r>
        <w:rPr>
          <w:sz w:val="22"/>
          <w:szCs w:val="22"/>
        </w:rPr>
        <w:tab/>
        <w:t>Sacred Heart Revealed to Mary Margaret</w:t>
      </w:r>
    </w:p>
    <w:p w:rsidR="00FA6A15" w:rsidRDefault="00FA6A15">
      <w:pPr>
        <w:tabs>
          <w:tab w:val="right" w:pos="8640"/>
        </w:tabs>
        <w:ind w:left="720" w:right="720"/>
        <w:rPr>
          <w:sz w:val="22"/>
          <w:szCs w:val="22"/>
        </w:rPr>
      </w:pPr>
      <w:r>
        <w:rPr>
          <w:sz w:val="22"/>
          <w:szCs w:val="22"/>
        </w:rPr>
        <w:t>Visitation</w:t>
      </w:r>
      <w:r>
        <w:rPr>
          <w:sz w:val="22"/>
          <w:szCs w:val="22"/>
        </w:rPr>
        <w:tab/>
        <w:t>Wedding Feast at Cana</w:t>
      </w:r>
    </w:p>
    <w:p w:rsidR="00FA6A15" w:rsidRDefault="00FA6A15">
      <w:pPr>
        <w:tabs>
          <w:tab w:val="right" w:pos="8640"/>
        </w:tabs>
        <w:ind w:left="720" w:right="720"/>
        <w:rPr>
          <w:sz w:val="22"/>
          <w:szCs w:val="22"/>
        </w:rPr>
      </w:pPr>
      <w:r>
        <w:rPr>
          <w:sz w:val="22"/>
          <w:szCs w:val="22"/>
        </w:rPr>
        <w:t>Nativity</w:t>
      </w:r>
      <w:r>
        <w:rPr>
          <w:sz w:val="22"/>
          <w:szCs w:val="22"/>
        </w:rPr>
        <w:tab/>
        <w:t>Joan of Arc at the Stake</w:t>
      </w:r>
    </w:p>
    <w:p w:rsidR="00FA6A15" w:rsidRDefault="00FA6A15">
      <w:pPr>
        <w:tabs>
          <w:tab w:val="right" w:pos="8640"/>
        </w:tabs>
        <w:ind w:left="720" w:right="720"/>
        <w:rPr>
          <w:sz w:val="22"/>
          <w:szCs w:val="22"/>
        </w:rPr>
      </w:pPr>
      <w:r>
        <w:rPr>
          <w:sz w:val="22"/>
          <w:szCs w:val="22"/>
        </w:rPr>
        <w:t>Presentation</w:t>
      </w:r>
      <w:r>
        <w:rPr>
          <w:sz w:val="22"/>
          <w:szCs w:val="22"/>
        </w:rPr>
        <w:tab/>
        <w:t>Crucifixion</w:t>
      </w:r>
    </w:p>
    <w:p w:rsidR="00FA6A15" w:rsidRDefault="00FA6A15">
      <w:pPr>
        <w:tabs>
          <w:tab w:val="right" w:pos="8640"/>
        </w:tabs>
        <w:ind w:left="720" w:right="720"/>
        <w:rPr>
          <w:sz w:val="22"/>
          <w:szCs w:val="22"/>
        </w:rPr>
      </w:pPr>
      <w:r>
        <w:rPr>
          <w:sz w:val="22"/>
          <w:szCs w:val="22"/>
        </w:rPr>
        <w:t>Finding Jesus in the Temple</w:t>
      </w:r>
      <w:r>
        <w:rPr>
          <w:sz w:val="22"/>
          <w:szCs w:val="22"/>
        </w:rPr>
        <w:tab/>
        <w:t>Carrying of the Cross</w:t>
      </w:r>
    </w:p>
    <w:p w:rsidR="00FA6A15" w:rsidRDefault="00FA6A15">
      <w:pPr>
        <w:tabs>
          <w:tab w:val="right" w:pos="8640"/>
        </w:tabs>
        <w:ind w:left="720" w:right="720"/>
        <w:rPr>
          <w:sz w:val="22"/>
          <w:szCs w:val="22"/>
        </w:rPr>
      </w:pPr>
      <w:r>
        <w:rPr>
          <w:sz w:val="22"/>
          <w:szCs w:val="22"/>
        </w:rPr>
        <w:t>Resurrection</w:t>
      </w:r>
      <w:r>
        <w:rPr>
          <w:sz w:val="22"/>
          <w:szCs w:val="22"/>
        </w:rPr>
        <w:tab/>
        <w:t>Crowning with Thorns</w:t>
      </w:r>
    </w:p>
    <w:p w:rsidR="00FA6A15" w:rsidRDefault="00FA6A15">
      <w:pPr>
        <w:tabs>
          <w:tab w:val="right" w:pos="8640"/>
        </w:tabs>
        <w:ind w:left="720" w:right="720"/>
        <w:rPr>
          <w:sz w:val="22"/>
          <w:szCs w:val="22"/>
        </w:rPr>
      </w:pPr>
      <w:r>
        <w:rPr>
          <w:sz w:val="22"/>
          <w:szCs w:val="22"/>
        </w:rPr>
        <w:t>Ascension</w:t>
      </w:r>
      <w:r>
        <w:rPr>
          <w:sz w:val="22"/>
          <w:szCs w:val="22"/>
        </w:rPr>
        <w:tab/>
        <w:t>Scourging at the Pillar</w:t>
      </w:r>
    </w:p>
    <w:p w:rsidR="00FA6A15" w:rsidRDefault="00FA6A15">
      <w:pPr>
        <w:tabs>
          <w:tab w:val="right" w:pos="8640"/>
        </w:tabs>
        <w:ind w:left="720" w:right="720"/>
      </w:pPr>
      <w:r>
        <w:rPr>
          <w:sz w:val="22"/>
          <w:szCs w:val="22"/>
        </w:rPr>
        <w:t>Descent of the Holy Spirit on the Apostles</w:t>
      </w:r>
      <w:r>
        <w:tab/>
        <w:t>Agony in the Garden</w:t>
      </w:r>
    </w:p>
    <w:p w:rsidR="00FA6A15" w:rsidRDefault="00FA6A15">
      <w:pPr>
        <w:tabs>
          <w:tab w:val="right" w:pos="8640"/>
        </w:tabs>
        <w:ind w:left="720" w:right="720"/>
      </w:pPr>
      <w:r>
        <w:t>Assumption of Mary</w:t>
      </w:r>
      <w:r>
        <w:tab/>
        <w:t>Crowning of Mary</w:t>
      </w:r>
    </w:p>
    <w:p w:rsidR="00FA6A15" w:rsidRDefault="00FA6A15">
      <w:pPr>
        <w:ind w:left="720" w:right="720"/>
      </w:pPr>
    </w:p>
    <w:p w:rsidR="00FA6A15" w:rsidRDefault="00FA6A15">
      <w:pPr>
        <w:ind w:left="720" w:right="720"/>
      </w:pPr>
      <w:proofErr w:type="spellStart"/>
      <w:r>
        <w:rPr>
          <w:u w:val="single"/>
        </w:rPr>
        <w:t>Baptistry</w:t>
      </w:r>
      <w:proofErr w:type="spellEnd"/>
    </w:p>
    <w:p w:rsidR="00FA6A15" w:rsidRDefault="00FA6A15">
      <w:pPr>
        <w:ind w:left="720" w:right="720"/>
      </w:pPr>
      <w:r>
        <w:t>Naming of John</w:t>
      </w:r>
    </w:p>
    <w:p w:rsidR="00FA6A15" w:rsidRDefault="00FA6A15">
      <w:pPr>
        <w:tabs>
          <w:tab w:val="center" w:pos="4680"/>
        </w:tabs>
        <w:ind w:left="720" w:right="720"/>
        <w:rPr>
          <w:b/>
          <w:bCs/>
          <w:u w:val="single"/>
        </w:rPr>
      </w:pPr>
      <w:r>
        <w:tab/>
      </w:r>
      <w:r>
        <w:rPr>
          <w:u w:val="single"/>
        </w:rPr>
        <w:t>Over entry</w:t>
      </w:r>
    </w:p>
    <w:p w:rsidR="00FA6A15" w:rsidRDefault="00FA6A15">
      <w:pPr>
        <w:tabs>
          <w:tab w:val="center" w:pos="4680"/>
        </w:tabs>
        <w:ind w:left="720" w:right="720"/>
      </w:pPr>
      <w:r>
        <w:tab/>
        <w:t>Rose window</w:t>
      </w:r>
    </w:p>
    <w:p w:rsidR="00FA6A15" w:rsidRDefault="00FA6A15">
      <w:pPr>
        <w:tabs>
          <w:tab w:val="center" w:pos="4680"/>
        </w:tabs>
        <w:ind w:left="720" w:right="720"/>
        <w:sectPr w:rsidR="00FA6A15">
          <w:pgSz w:w="12240" w:h="15840"/>
          <w:pgMar w:top="1152" w:right="1440" w:bottom="1440" w:left="1440" w:header="1152" w:footer="1440" w:gutter="0"/>
          <w:cols w:space="720"/>
          <w:noEndnote/>
        </w:sectPr>
      </w:pPr>
    </w:p>
    <w:p w:rsidR="00FA6A15" w:rsidRPr="005C64B3" w:rsidRDefault="00FA6A15">
      <w:pPr>
        <w:ind w:firstLine="6480"/>
      </w:pPr>
    </w:p>
    <w:p w:rsidR="00FA6A15" w:rsidRDefault="00FA6A15">
      <w:pPr>
        <w:jc w:val="center"/>
      </w:pPr>
      <w:r w:rsidRPr="005C64B3">
        <w:rPr>
          <w:sz w:val="26"/>
          <w:szCs w:val="26"/>
        </w:rPr>
        <w:lastRenderedPageBreak/>
        <w:t>Historic Pipe Organ of St. John the Baptist Church</w:t>
      </w:r>
    </w:p>
    <w:p w:rsidR="00FA6A15" w:rsidRDefault="00FA6A15"/>
    <w:p w:rsidR="00FA6A15" w:rsidRPr="005C64B3" w:rsidRDefault="00FA6A15">
      <w:pPr>
        <w:spacing w:after="120"/>
        <w:jc w:val="both"/>
        <w:rPr>
          <w:rFonts w:eastAsia="MingLiU-ExtB"/>
        </w:rPr>
      </w:pPr>
      <w:r w:rsidRPr="005C64B3">
        <w:rPr>
          <w:rFonts w:eastAsia="MingLiU-ExtB"/>
        </w:rPr>
        <w:t xml:space="preserve">The organ in St. John the Baptist Church of </w:t>
      </w:r>
      <w:proofErr w:type="spellStart"/>
      <w:r w:rsidRPr="005C64B3">
        <w:rPr>
          <w:rFonts w:eastAsia="MingLiU-ExtB"/>
        </w:rPr>
        <w:t>Edgard</w:t>
      </w:r>
      <w:proofErr w:type="spellEnd"/>
      <w:r w:rsidRPr="005C64B3">
        <w:rPr>
          <w:rFonts w:eastAsia="MingLiU-ExtB"/>
        </w:rPr>
        <w:t xml:space="preserve"> is a rugged and powerful instrument. Built by the </w:t>
      </w:r>
      <w:proofErr w:type="spellStart"/>
      <w:r w:rsidRPr="005C64B3">
        <w:rPr>
          <w:rFonts w:eastAsia="MingLiU-ExtB"/>
        </w:rPr>
        <w:t>Hinners</w:t>
      </w:r>
      <w:proofErr w:type="spellEnd"/>
      <w:r w:rsidRPr="005C64B3">
        <w:rPr>
          <w:rFonts w:eastAsia="MingLiU-ExtB"/>
        </w:rPr>
        <w:t xml:space="preserve"> Organ Company of Pekin, Illinois, it is likely one of the last tracker, or mechanical, action organs installed in our area (excluding the more recent tracker-revival organs). Some may consider its eight ranks of pipes on two manuals small, yet its ability to fill the room with music is impressive and a tribute to the firm</w:t>
      </w:r>
      <w:r w:rsidRPr="005C64B3">
        <w:rPr>
          <w:rFonts w:eastAsia="MingLiU-ExtB"/>
        </w:rPr>
        <w:sym w:font="WP TypographicSymbols" w:char="003D"/>
      </w:r>
      <w:r w:rsidRPr="005C64B3">
        <w:rPr>
          <w:rFonts w:eastAsia="MingLiU-ExtB"/>
        </w:rPr>
        <w:t xml:space="preserve">s </w:t>
      </w:r>
      <w:r w:rsidRPr="005C64B3">
        <w:rPr>
          <w:rFonts w:eastAsia="MingLiU-ExtB"/>
        </w:rPr>
        <w:sym w:font="WP TypographicSymbols" w:char="0041"/>
      </w:r>
      <w:r w:rsidRPr="005C64B3">
        <w:rPr>
          <w:rFonts w:eastAsia="MingLiU-ExtB"/>
        </w:rPr>
        <w:t>voicing</w:t>
      </w:r>
      <w:r w:rsidRPr="005C64B3">
        <w:rPr>
          <w:rFonts w:eastAsia="MingLiU-ExtB"/>
        </w:rPr>
        <w:sym w:font="WP TypographicSymbols" w:char="0040"/>
      </w:r>
      <w:r w:rsidRPr="005C64B3">
        <w:rPr>
          <w:rFonts w:eastAsia="MingLiU-ExtB"/>
        </w:rPr>
        <w:t xml:space="preserve"> skills.</w:t>
      </w:r>
    </w:p>
    <w:p w:rsidR="00FA6A15" w:rsidRPr="005C64B3" w:rsidRDefault="00FA6A15">
      <w:pPr>
        <w:spacing w:after="120"/>
        <w:jc w:val="both"/>
        <w:rPr>
          <w:rFonts w:eastAsia="MingLiU-ExtB"/>
        </w:rPr>
      </w:pPr>
      <w:r w:rsidRPr="005C64B3">
        <w:rPr>
          <w:rFonts w:eastAsia="MingLiU-ExtB"/>
        </w:rPr>
        <w:t xml:space="preserve">John L. </w:t>
      </w:r>
      <w:proofErr w:type="spellStart"/>
      <w:r w:rsidRPr="005C64B3">
        <w:rPr>
          <w:rFonts w:eastAsia="MingLiU-ExtB"/>
        </w:rPr>
        <w:t>Hinners</w:t>
      </w:r>
      <w:proofErr w:type="spellEnd"/>
      <w:r w:rsidRPr="005C64B3">
        <w:rPr>
          <w:rFonts w:eastAsia="MingLiU-ExtB"/>
        </w:rPr>
        <w:t xml:space="preserve"> (b. 1846) opened his company in 1879 but specialized in reed organs until 1890. By the time the factory closed in 1930, it had completed about three thousand pipe organs. </w:t>
      </w:r>
      <w:proofErr w:type="spellStart"/>
      <w:r w:rsidRPr="005C64B3">
        <w:rPr>
          <w:rFonts w:eastAsia="MingLiU-ExtB"/>
        </w:rPr>
        <w:t>Hinners</w:t>
      </w:r>
      <w:proofErr w:type="spellEnd"/>
      <w:r w:rsidRPr="005C64B3">
        <w:rPr>
          <w:rFonts w:eastAsia="MingLiU-ExtB"/>
        </w:rPr>
        <w:t xml:space="preserve"> products were sold primarily to small rural </w:t>
      </w:r>
      <w:proofErr w:type="spellStart"/>
      <w:r w:rsidRPr="005C64B3">
        <w:rPr>
          <w:rFonts w:eastAsia="MingLiU-ExtB"/>
        </w:rPr>
        <w:t>midwestern</w:t>
      </w:r>
      <w:proofErr w:type="spellEnd"/>
      <w:r w:rsidRPr="005C64B3">
        <w:rPr>
          <w:rFonts w:eastAsia="MingLiU-ExtB"/>
        </w:rPr>
        <w:t xml:space="preserve"> congregations, which could order from a catalog, making organ shopping comparatively simple for an isolated community. </w:t>
      </w:r>
      <w:proofErr w:type="spellStart"/>
      <w:r w:rsidRPr="005C64B3">
        <w:rPr>
          <w:rFonts w:eastAsia="MingLiU-ExtB"/>
        </w:rPr>
        <w:t>Hinners</w:t>
      </w:r>
      <w:proofErr w:type="spellEnd"/>
      <w:r w:rsidRPr="005C64B3">
        <w:rPr>
          <w:rFonts w:eastAsia="MingLiU-ExtB"/>
        </w:rPr>
        <w:t xml:space="preserve"> used fine materials and crafted them well. Many of these organs are still in use, bearing witness to the quality of this little-known company</w:t>
      </w:r>
      <w:r w:rsidRPr="005C64B3">
        <w:rPr>
          <w:rFonts w:eastAsia="MingLiU-ExtB"/>
        </w:rPr>
        <w:sym w:font="WP TypographicSymbols" w:char="003D"/>
      </w:r>
      <w:r w:rsidRPr="005C64B3">
        <w:rPr>
          <w:rFonts w:eastAsia="MingLiU-ExtB"/>
        </w:rPr>
        <w:t>s work.</w:t>
      </w:r>
    </w:p>
    <w:p w:rsidR="00FA6A15" w:rsidRDefault="00FA6A15">
      <w:pPr>
        <w:jc w:val="right"/>
        <w:rPr>
          <w:i/>
          <w:iCs/>
        </w:rPr>
      </w:pPr>
      <w:bookmarkStart w:id="0" w:name="_GoBack"/>
      <w:r>
        <w:rPr>
          <w:i/>
          <w:iCs/>
        </w:rPr>
        <w:t xml:space="preserve">Susan Levy and Dan </w:t>
      </w:r>
      <w:proofErr w:type="spellStart"/>
      <w:r>
        <w:rPr>
          <w:i/>
          <w:iCs/>
        </w:rPr>
        <w:t>Baudier</w:t>
      </w:r>
      <w:proofErr w:type="spellEnd"/>
    </w:p>
    <w:bookmarkEnd w:id="0"/>
    <w:p w:rsidR="00FA6A15" w:rsidRDefault="00FA6A15">
      <w:pPr>
        <w:jc w:val="right"/>
        <w:rPr>
          <w:i/>
          <w:iCs/>
        </w:rPr>
      </w:pPr>
    </w:p>
    <w:p w:rsidR="00FA6A15" w:rsidRDefault="00FA6A15">
      <w:r>
        <w:rPr>
          <w:i/>
          <w:iCs/>
        </w:rPr>
        <w:t>Toured, March 1998</w:t>
      </w:r>
    </w:p>
    <w:p w:rsidR="00FA6A15" w:rsidRDefault="00FA6A15"/>
    <w:p w:rsidR="00FA6A15" w:rsidRDefault="00FA6A15"/>
    <w:p w:rsidR="00FA6A15" w:rsidRDefault="00FA6A15">
      <w:pPr>
        <w:jc w:val="center"/>
      </w:pPr>
      <w:r>
        <w:rPr>
          <w:rFonts w:ascii="Yu Gothic UI" w:eastAsia="Yu Gothic UI" w:cs="Yu Gothic UI"/>
          <w:sz w:val="26"/>
          <w:szCs w:val="26"/>
        </w:rPr>
        <w:t>When citing information from this document, please acknowledge the Preservation Resource Center of New Orleans, 2021.</w:t>
      </w:r>
    </w:p>
    <w:sectPr w:rsidR="00FA6A15" w:rsidSect="00FA6A15">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15"/>
    <w:rsid w:val="005C64B3"/>
    <w:rsid w:val="006B51D0"/>
    <w:rsid w:val="00FA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85496B-EFA8-4196-A2D7-A0AAC3E5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19F95-E4B0-41D3-B845-1EF56716AD83}"/>
</file>

<file path=customXml/itemProps2.xml><?xml version="1.0" encoding="utf-8"?>
<ds:datastoreItem xmlns:ds="http://schemas.openxmlformats.org/officeDocument/2006/customXml" ds:itemID="{B063666D-A83B-471C-998F-74181530A3D5}"/>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2021-06-12T01:57:00Z</dcterms:created>
  <dcterms:modified xsi:type="dcterms:W3CDTF">2021-06-12T01:57:00Z</dcterms:modified>
</cp:coreProperties>
</file>