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83" w:rsidRDefault="00F02383">
      <w:pPr>
        <w:spacing w:after="108"/>
        <w:jc w:val="center"/>
        <w:rPr>
          <w:rFonts w:ascii="Mongolian Baiti" w:hAnsi="Mongolian Baiti" w:cs="Mongolian Baiti"/>
          <w:sz w:val="28"/>
          <w:szCs w:val="28"/>
        </w:rPr>
      </w:pPr>
      <w:bookmarkStart w:id="0" w:name="_GoBack"/>
      <w:bookmarkEnd w:id="0"/>
      <w:r>
        <w:rPr>
          <w:rFonts w:ascii="Old English Text MT" w:hAnsi="Old English Text MT" w:cs="Old English Text MT"/>
          <w:sz w:val="36"/>
          <w:szCs w:val="36"/>
        </w:rPr>
        <w:t>St. Thomas the Apostle Catholic Church</w:t>
      </w:r>
    </w:p>
    <w:p w:rsidR="00F02383" w:rsidRDefault="00F02383">
      <w:pPr>
        <w:jc w:val="center"/>
        <w:rPr>
          <w:rFonts w:ascii="Lucida Sans" w:hAnsi="Lucida Sans" w:cs="Lucida Sans"/>
          <w:sz w:val="26"/>
          <w:szCs w:val="26"/>
        </w:rPr>
      </w:pPr>
      <w:r>
        <w:rPr>
          <w:rFonts w:ascii="Lucida Sans" w:hAnsi="Lucida Sans" w:cs="Lucida Sans"/>
          <w:sz w:val="26"/>
          <w:szCs w:val="26"/>
        </w:rPr>
        <w:t>720 East Beach Boulevard</w:t>
      </w:r>
    </w:p>
    <w:p w:rsidR="00F02383" w:rsidRDefault="00F02383">
      <w:pPr>
        <w:jc w:val="center"/>
        <w:rPr>
          <w:rFonts w:ascii="Lucida Sans" w:hAnsi="Lucida Sans" w:cs="Lucida Sans"/>
          <w:sz w:val="26"/>
          <w:szCs w:val="26"/>
        </w:rPr>
      </w:pPr>
      <w:r>
        <w:rPr>
          <w:rFonts w:ascii="Lucida Sans" w:hAnsi="Lucida Sans" w:cs="Lucida Sans"/>
          <w:sz w:val="26"/>
          <w:szCs w:val="26"/>
        </w:rPr>
        <w:t>Long Beach, Mississippi</w:t>
      </w:r>
    </w:p>
    <w:p w:rsidR="00F02383" w:rsidRDefault="00F02383"/>
    <w:p w:rsidR="00F02383" w:rsidRDefault="00F02383"/>
    <w:p w:rsidR="00F02383" w:rsidRDefault="00F02383">
      <w:pPr>
        <w:spacing w:after="120"/>
      </w:pPr>
      <w:r>
        <w:t xml:space="preserve">The history of St. Thomas the Apostle Church features a dedicated, determined congregation and the powerful forces of hurricanes. </w:t>
      </w:r>
    </w:p>
    <w:p w:rsidR="00F02383" w:rsidRDefault="00F02383">
      <w:pPr>
        <w:spacing w:after="120"/>
      </w:pPr>
      <w:r>
        <w:t>The first church was established as a priests</w:t>
      </w:r>
      <w:r>
        <w:sym w:font="WP TypographicSymbols" w:char="003D"/>
      </w:r>
      <w:r>
        <w:t xml:space="preserve"> retreat, where thirteen altars allowed many priests to say Mass at once. With time, local residents and visitors joined them, and a parish developed. </w:t>
      </w:r>
    </w:p>
    <w:p w:rsidR="00F02383" w:rsidRDefault="00F02383">
      <w:pPr>
        <w:spacing w:after="120"/>
      </w:pPr>
      <w:r>
        <w:t>That simple white building and its oversized steeple were destroyed by Hurricane Camille. In response, the parish constructed a invincible-looking pyramidal church. Though it looked indestructible, it was no match for the waters of Hurricane Katrina.</w:t>
      </w:r>
    </w:p>
    <w:p w:rsidR="00F02383" w:rsidRDefault="00F02383">
      <w:pPr>
        <w:spacing w:after="120"/>
      </w:pPr>
      <w:r>
        <w:t>Today</w:t>
      </w:r>
      <w:r>
        <w:sym w:font="WP TypographicSymbols" w:char="003D"/>
      </w:r>
      <w:r>
        <w:t xml:space="preserve">s church, dedicated in 2011and larger than its predecessors, was designed by Blitch Knevel of New Orleans. Thanks to the generosity of donors nationwide, the entire complex was completed without incurring debt. </w:t>
      </w:r>
    </w:p>
    <w:p w:rsidR="00F02383" w:rsidRDefault="00F02383">
      <w:pPr>
        <w:spacing w:after="120"/>
      </w:pPr>
      <w:r>
        <w:t>The windows</w:t>
      </w:r>
      <w:r>
        <w:sym w:font="WP TypographicSymbols" w:char="0043"/>
      </w:r>
      <w:r>
        <w:t>all installed high above any possible future water damage</w:t>
      </w:r>
      <w:r>
        <w:sym w:font="WP TypographicSymbols" w:char="0043"/>
      </w:r>
      <w:r>
        <w:t>dominate the church art. Four huge round chunk-glass windows face the cardinal directions. From the earlier church, these, amazingly, survived Hurricane Katrina, probably because they had been covered (they were back-lit by electric lights). Teams of about 50 parishioners carefully lowered the sixteen sections of each window and stored them in a barn.</w:t>
      </w:r>
    </w:p>
    <w:p w:rsidR="00F02383" w:rsidRDefault="00F02383">
      <w:pPr>
        <w:spacing w:after="120"/>
      </w:pPr>
      <w:r>
        <w:t>All windows were produced by the Conrad Pickel studio of Vero Beach, Florida, and this may be the only church in the greater New Orleans</w:t>
      </w:r>
      <w:r>
        <w:sym w:font="WP TypographicSymbols" w:char="0042"/>
      </w:r>
      <w:r>
        <w:t>Gulf area with glass  from this studio. Whereas the round ones are highly abstract and of heavy faceted glass, the 36 new windows are of a more traditional pictorial style, carefully shaded. Indeed, some resemble photographs in the fineness of their detail. A parish committee selected and organized the topics according to purposeful themes: Biblical scenes, saints, and the Virgin Mary. Fittingly for this location, most of the windows in the narthex include water and boats.</w:t>
      </w:r>
    </w:p>
    <w:p w:rsidR="00F02383" w:rsidRDefault="00F02383">
      <w:pPr>
        <w:spacing w:after="120"/>
        <w:rPr>
          <w:sz w:val="20"/>
          <w:szCs w:val="20"/>
        </w:rPr>
      </w:pPr>
      <w:r>
        <w:t>To replace the other religious furnishings, church leaders purchased the Stations of the Cross, crucifix, statue of the Sacred Heart, candle holders, and altar chairs from a shuttered Lithuanian church dating to about 1900 in Scranton, Pennsylvania. Four statues that had floated away from the old church were miraculously recovered, and several others were purchased in Italy.</w:t>
      </w:r>
    </w:p>
    <w:p w:rsidR="00F02383" w:rsidRDefault="00F02383">
      <w:pPr>
        <w:spacing w:after="120"/>
      </w:pPr>
      <w:r>
        <w:t>Like the ecclesiastical furnishings of the church, this parish blends the old and the new, a long history, and the determination to provide for the spiritual needs of the future.</w:t>
      </w:r>
    </w:p>
    <w:p w:rsidR="00F02383" w:rsidRDefault="00F02383">
      <w:pPr>
        <w:spacing w:after="110"/>
        <w:rPr>
          <w:sz w:val="22"/>
          <w:szCs w:val="22"/>
        </w:rPr>
      </w:pPr>
    </w:p>
    <w:p w:rsidR="00F02383" w:rsidRDefault="00F02383">
      <w:pPr>
        <w:spacing w:after="120"/>
        <w:rPr>
          <w:sz w:val="22"/>
          <w:szCs w:val="22"/>
        </w:rPr>
      </w:pPr>
      <w:r>
        <w:rPr>
          <w:i/>
          <w:iCs/>
        </w:rPr>
        <w:t>Visited April 2015</w:t>
      </w:r>
    </w:p>
    <w:p w:rsidR="00F02383" w:rsidRDefault="00F02383">
      <w:pPr>
        <w:jc w:val="center"/>
      </w:pPr>
    </w:p>
    <w:p w:rsidR="00F02383" w:rsidRDefault="00F02383">
      <w:pPr>
        <w:jc w:val="center"/>
      </w:pPr>
      <w:r>
        <w:rPr>
          <w:rFonts w:ascii="Lucida Sans" w:hAnsi="Lucida Sans" w:cs="Lucida Sans"/>
          <w:i/>
          <w:iCs/>
          <w:sz w:val="26"/>
          <w:szCs w:val="26"/>
        </w:rPr>
        <w:t>When citing information from this document, please acknowledge the Preservation Resource Center of New Orleans, 2021.</w:t>
      </w:r>
    </w:p>
    <w:p w:rsidR="00F02383" w:rsidRDefault="00F02383">
      <w:pPr>
        <w:ind w:firstLine="8640"/>
        <w:rPr>
          <w:b/>
          <w:bCs/>
        </w:rPr>
      </w:pPr>
    </w:p>
    <w:p w:rsidR="00F02383" w:rsidRDefault="00F02383">
      <w:pPr>
        <w:rPr>
          <w:b/>
          <w:bCs/>
        </w:rPr>
      </w:pPr>
    </w:p>
    <w:p w:rsidR="00F02383" w:rsidRDefault="00F02383">
      <w:pPr>
        <w:rPr>
          <w:b/>
          <w:bCs/>
        </w:rPr>
      </w:pPr>
    </w:p>
    <w:p w:rsidR="00F02383" w:rsidRDefault="00F02383">
      <w:pPr>
        <w:rPr>
          <w:b/>
          <w:bCs/>
        </w:rPr>
        <w:sectPr w:rsidR="00F02383">
          <w:pgSz w:w="12240" w:h="15840"/>
          <w:pgMar w:top="1296" w:right="1440" w:bottom="1152" w:left="1440" w:header="1296" w:footer="1152" w:gutter="0"/>
          <w:cols w:space="720"/>
          <w:noEndnote/>
        </w:sectPr>
      </w:pPr>
    </w:p>
    <w:p w:rsidR="00F02383" w:rsidRDefault="00F02383">
      <w:pPr>
        <w:jc w:val="center"/>
      </w:pPr>
      <w:r>
        <w:rPr>
          <w:b/>
          <w:bCs/>
        </w:rPr>
        <w:lastRenderedPageBreak/>
        <w:t>Windows</w:t>
      </w:r>
    </w:p>
    <w:p w:rsidR="00F02383" w:rsidRDefault="00F02383"/>
    <w:p w:rsidR="00F02383" w:rsidRDefault="00F02383">
      <w:pPr>
        <w:rPr>
          <w:u w:val="single"/>
        </w:rPr>
      </w:pPr>
      <w:r>
        <w:rPr>
          <w:u w:val="single"/>
        </w:rPr>
        <w:t>Round windows</w:t>
      </w:r>
    </w:p>
    <w:p w:rsidR="00F02383" w:rsidRDefault="00F02383">
      <w:pPr>
        <w:ind w:left="720"/>
      </w:pPr>
      <w:r>
        <w:t>West: Nativity</w:t>
      </w:r>
    </w:p>
    <w:p w:rsidR="00F02383" w:rsidRDefault="00F02383">
      <w:pPr>
        <w:ind w:firstLine="720"/>
      </w:pPr>
      <w:r>
        <w:t>North: Resurrection</w:t>
      </w:r>
    </w:p>
    <w:p w:rsidR="00F02383" w:rsidRDefault="00F02383">
      <w:pPr>
        <w:ind w:firstLine="720"/>
      </w:pPr>
      <w:r>
        <w:t>East: Ascension</w:t>
      </w:r>
    </w:p>
    <w:p w:rsidR="00F02383" w:rsidRDefault="00F02383">
      <w:pPr>
        <w:spacing w:after="120"/>
        <w:ind w:firstLine="720"/>
      </w:pPr>
      <w:r>
        <w:t>South: Pentecost</w:t>
      </w:r>
    </w:p>
    <w:p w:rsidR="00F02383" w:rsidRDefault="00F02383">
      <w:r>
        <w:rPr>
          <w:u w:val="single"/>
        </w:rPr>
        <w:t>South to North: Scenes from the Old &amp; New Testaments</w:t>
      </w:r>
    </w:p>
    <w:p w:rsidR="00F02383" w:rsidRDefault="00F02383">
      <w:pPr>
        <w:ind w:firstLine="720"/>
      </w:pPr>
      <w:r>
        <w:t>Creation</w:t>
      </w:r>
    </w:p>
    <w:p w:rsidR="00F02383" w:rsidRDefault="00F02383">
      <w:pPr>
        <w:ind w:firstLine="720"/>
      </w:pPr>
      <w:r>
        <w:t>Noah</w:t>
      </w:r>
      <w:r>
        <w:sym w:font="WP TypographicSymbols" w:char="003D"/>
      </w:r>
      <w:r>
        <w:t>s Ark and the flood</w:t>
      </w:r>
    </w:p>
    <w:p w:rsidR="00F02383" w:rsidRDefault="00F02383">
      <w:pPr>
        <w:ind w:firstLine="720"/>
      </w:pPr>
      <w:r>
        <w:t>Moses parting the Red Sea</w:t>
      </w:r>
    </w:p>
    <w:p w:rsidR="00F02383" w:rsidRDefault="00F02383">
      <w:pPr>
        <w:ind w:firstLine="720"/>
      </w:pPr>
      <w:r>
        <w:t>Wedding feast at Cana</w:t>
      </w:r>
    </w:p>
    <w:p w:rsidR="00F02383" w:rsidRDefault="00F02383">
      <w:pPr>
        <w:ind w:firstLine="720"/>
      </w:pPr>
      <w:r>
        <w:t>Baptism of Jesus</w:t>
      </w:r>
    </w:p>
    <w:p w:rsidR="00F02383" w:rsidRDefault="00F02383">
      <w:pPr>
        <w:ind w:firstLine="720"/>
      </w:pPr>
      <w:r>
        <w:t>Ten Commandments</w:t>
      </w:r>
    </w:p>
    <w:p w:rsidR="00F02383" w:rsidRDefault="00F02383">
      <w:pPr>
        <w:ind w:firstLine="720"/>
      </w:pPr>
      <w:r>
        <w:t>Jesus calling his apostles</w:t>
      </w:r>
    </w:p>
    <w:p w:rsidR="00F02383" w:rsidRDefault="00F02383">
      <w:pPr>
        <w:ind w:firstLine="720"/>
      </w:pPr>
      <w:r>
        <w:t>Jesus calming the sea</w:t>
      </w:r>
    </w:p>
    <w:p w:rsidR="00F02383" w:rsidRDefault="00F02383">
      <w:pPr>
        <w:ind w:firstLine="720"/>
      </w:pPr>
      <w:r>
        <w:t>Jesus with the children</w:t>
      </w:r>
    </w:p>
    <w:p w:rsidR="00F02383" w:rsidRDefault="00F02383">
      <w:pPr>
        <w:ind w:firstLine="720"/>
      </w:pPr>
      <w:r>
        <w:t>Raising of Lazarus</w:t>
      </w:r>
    </w:p>
    <w:p w:rsidR="00F02383" w:rsidRDefault="00F02383">
      <w:pPr>
        <w:ind w:firstLine="720"/>
      </w:pPr>
      <w:r>
        <w:t>Woman at the well</w:t>
      </w:r>
    </w:p>
    <w:p w:rsidR="00F02383" w:rsidRDefault="00F02383">
      <w:pPr>
        <w:ind w:firstLine="720"/>
      </w:pPr>
      <w:r>
        <w:t>Jesus heals the blind man</w:t>
      </w:r>
    </w:p>
    <w:p w:rsidR="00F02383" w:rsidRDefault="00F02383">
      <w:pPr>
        <w:ind w:firstLine="720"/>
      </w:pPr>
      <w:r>
        <w:t>Loaves and fishes</w:t>
      </w:r>
    </w:p>
    <w:p w:rsidR="00F02383" w:rsidRDefault="00F02383">
      <w:pPr>
        <w:ind w:firstLine="720"/>
      </w:pPr>
      <w:r>
        <w:t>Good Samaritan</w:t>
      </w:r>
    </w:p>
    <w:p w:rsidR="00F02383" w:rsidRDefault="00F02383">
      <w:pPr>
        <w:ind w:firstLine="720"/>
      </w:pPr>
      <w:r>
        <w:t>Transfiguration</w:t>
      </w:r>
    </w:p>
    <w:p w:rsidR="00F02383" w:rsidRDefault="00F02383">
      <w:pPr>
        <w:ind w:firstLine="720"/>
      </w:pPr>
      <w:r>
        <w:t>Palm Sunday</w:t>
      </w:r>
    </w:p>
    <w:p w:rsidR="00F02383" w:rsidRDefault="00F02383">
      <w:pPr>
        <w:ind w:firstLine="720"/>
      </w:pPr>
      <w:r>
        <w:t>Washing the Apostles</w:t>
      </w:r>
      <w:r>
        <w:sym w:font="WP TypographicSymbols" w:char="003D"/>
      </w:r>
      <w:r>
        <w:t xml:space="preserve"> feet</w:t>
      </w:r>
    </w:p>
    <w:p w:rsidR="00F02383" w:rsidRDefault="00F02383">
      <w:pPr>
        <w:ind w:firstLine="720"/>
      </w:pPr>
      <w:r>
        <w:t>Last Supper</w:t>
      </w:r>
    </w:p>
    <w:p w:rsidR="00F02383" w:rsidRDefault="00F02383">
      <w:pPr>
        <w:ind w:firstLine="720"/>
      </w:pPr>
      <w:r>
        <w:t>Good Shepherd</w:t>
      </w:r>
    </w:p>
    <w:p w:rsidR="00F02383" w:rsidRDefault="00F02383">
      <w:pPr>
        <w:spacing w:after="120"/>
        <w:ind w:firstLine="720"/>
      </w:pPr>
      <w:r>
        <w:t>Agony in the garden</w:t>
      </w:r>
    </w:p>
    <w:p w:rsidR="00F02383" w:rsidRDefault="00F02383"/>
    <w:p w:rsidR="00F02383" w:rsidRDefault="00F02383">
      <w:r>
        <w:rPr>
          <w:u w:val="single"/>
        </w:rPr>
        <w:t>West to East: Blessed Virgin Mary and the Saints</w:t>
      </w:r>
    </w:p>
    <w:p w:rsidR="00F02383" w:rsidRDefault="00F02383">
      <w:pPr>
        <w:ind w:firstLine="720"/>
      </w:pPr>
      <w:r>
        <w:t>Annunciation</w:t>
      </w:r>
    </w:p>
    <w:p w:rsidR="00F02383" w:rsidRDefault="00F02383">
      <w:pPr>
        <w:ind w:firstLine="720"/>
      </w:pPr>
      <w:r>
        <w:t>Our Lady of Fatima</w:t>
      </w:r>
    </w:p>
    <w:p w:rsidR="00F02383" w:rsidRDefault="00F02383">
      <w:pPr>
        <w:ind w:firstLine="720"/>
      </w:pPr>
      <w:r>
        <w:t>St. Catherine Labouré</w:t>
      </w:r>
    </w:p>
    <w:p w:rsidR="00F02383" w:rsidRDefault="00F02383">
      <w:pPr>
        <w:ind w:firstLine="720"/>
      </w:pPr>
      <w:r>
        <w:t>Mother Teresa of Calcutta</w:t>
      </w:r>
    </w:p>
    <w:p w:rsidR="00F02383" w:rsidRDefault="00F02383">
      <w:pPr>
        <w:ind w:firstLine="720"/>
      </w:pPr>
      <w:r>
        <w:t>Pope John Paul II</w:t>
      </w:r>
    </w:p>
    <w:p w:rsidR="00F02383" w:rsidRDefault="00F02383">
      <w:pPr>
        <w:ind w:firstLine="720"/>
      </w:pPr>
      <w:r>
        <w:t>St. Therese</w:t>
      </w:r>
      <w:r>
        <w:sym w:font="WP TypographicSymbols" w:char="0042"/>
      </w:r>
      <w:r>
        <w:t>Little Flower</w:t>
      </w:r>
    </w:p>
    <w:p w:rsidR="00F02383" w:rsidRDefault="00F02383">
      <w:pPr>
        <w:ind w:firstLine="720"/>
      </w:pPr>
      <w:r>
        <w:t>St. Michael the Archangel</w:t>
      </w:r>
    </w:p>
    <w:p w:rsidR="00F02383" w:rsidRDefault="00F02383">
      <w:pPr>
        <w:ind w:firstLine="720"/>
      </w:pPr>
      <w:r>
        <w:t>St. Patrick</w:t>
      </w:r>
    </w:p>
    <w:p w:rsidR="00F02383" w:rsidRDefault="00F02383">
      <w:pPr>
        <w:ind w:firstLine="720"/>
      </w:pPr>
      <w:r>
        <w:t>Crowning of Mary as Queen of Heaven</w:t>
      </w:r>
    </w:p>
    <w:p w:rsidR="00F02383" w:rsidRDefault="00F02383">
      <w:pPr>
        <w:ind w:firstLine="720"/>
      </w:pPr>
      <w:r>
        <w:t>Our Lady of Guadalupe</w:t>
      </w:r>
    </w:p>
    <w:p w:rsidR="00F02383" w:rsidRDefault="00F02383">
      <w:pPr>
        <w:ind w:firstLine="720"/>
      </w:pPr>
      <w:r>
        <w:t>St. Elizabeth Ann Seton</w:t>
      </w:r>
    </w:p>
    <w:p w:rsidR="00F02383" w:rsidRDefault="00F02383">
      <w:pPr>
        <w:ind w:firstLine="720"/>
      </w:pPr>
      <w:r>
        <w:t>St. Louise de Marillac</w:t>
      </w:r>
    </w:p>
    <w:p w:rsidR="00F02383" w:rsidRDefault="00F02383">
      <w:pPr>
        <w:ind w:firstLine="720"/>
      </w:pPr>
      <w:r>
        <w:t>Conversion of St. Paul</w:t>
      </w:r>
    </w:p>
    <w:p w:rsidR="00F02383" w:rsidRDefault="00F02383">
      <w:pPr>
        <w:ind w:firstLine="720"/>
      </w:pPr>
      <w:r>
        <w:t>Mother Cabrini</w:t>
      </w:r>
    </w:p>
    <w:p w:rsidR="00F02383" w:rsidRDefault="00F02383">
      <w:pPr>
        <w:ind w:firstLine="720"/>
      </w:pPr>
      <w:r>
        <w:t>St. Mary Magdalene</w:t>
      </w:r>
    </w:p>
    <w:p w:rsidR="00F02383" w:rsidRDefault="00F02383">
      <w:pPr>
        <w:ind w:firstLine="720"/>
      </w:pPr>
      <w:r>
        <w:t>St. Stephen</w:t>
      </w:r>
    </w:p>
    <w:sectPr w:rsidR="00F02383" w:rsidSect="00F02383">
      <w:type w:val="continuous"/>
      <w:pgSz w:w="12240" w:h="15840"/>
      <w:pgMar w:top="1296" w:right="1440" w:bottom="1152" w:left="1440" w:header="1296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83"/>
    <w:rsid w:val="000B314F"/>
    <w:rsid w:val="00F0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69639E-8539-4201-AA2D-2CAB97BB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FAB9DA968534BB48C1FF87C118022" ma:contentTypeVersion="13" ma:contentTypeDescription="Create a new document." ma:contentTypeScope="" ma:versionID="804672dbd4b9ad80f243d873e90c5f6a">
  <xsd:schema xmlns:xsd="http://www.w3.org/2001/XMLSchema" xmlns:xs="http://www.w3.org/2001/XMLSchema" xmlns:p="http://schemas.microsoft.com/office/2006/metadata/properties" xmlns:ns2="f8af5386-529d-4ef9-866e-c719842e2f1d" xmlns:ns3="cbc50e53-13b3-49f9-95be-287355d52c5e" targetNamespace="http://schemas.microsoft.com/office/2006/metadata/properties" ma:root="true" ma:fieldsID="0fcf0fc0d920739279dd64f3419d0401" ns2:_="" ns3:_="">
    <xsd:import namespace="f8af5386-529d-4ef9-866e-c719842e2f1d"/>
    <xsd:import namespace="cbc50e53-13b3-49f9-95be-287355d52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f5386-529d-4ef9-866e-c719842e2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5f8fa64-f95e-4e2b-98d7-2fda27bba1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0e53-13b3-49f9-95be-287355d52c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5b8d3c-22a1-4eda-b30a-2efe715c1783}" ma:internalName="TaxCatchAll" ma:showField="CatchAllData" ma:web="cbc50e53-13b3-49f9-95be-287355d52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8F769-37FD-4095-9B36-700FE0202EC2}"/>
</file>

<file path=customXml/itemProps2.xml><?xml version="1.0" encoding="utf-8"?>
<ds:datastoreItem xmlns:ds="http://schemas.openxmlformats.org/officeDocument/2006/customXml" ds:itemID="{5B0F98BE-A0D1-4068-A5B8-74BC574FD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2</cp:revision>
  <dcterms:created xsi:type="dcterms:W3CDTF">2021-03-23T01:46:00Z</dcterms:created>
  <dcterms:modified xsi:type="dcterms:W3CDTF">2021-03-23T01:46:00Z</dcterms:modified>
</cp:coreProperties>
</file>