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033" w:rsidRDefault="00233033">
      <w:pPr>
        <w:tabs>
          <w:tab w:val="center" w:pos="4680"/>
        </w:tabs>
        <w:spacing w:line="360" w:lineRule="auto"/>
      </w:pPr>
      <w:r>
        <w:rPr>
          <w:rFonts w:ascii="MingLiU-ExtB" w:eastAsia="MingLiU-ExtB" w:cs="MingLiU-ExtB"/>
          <w:sz w:val="32"/>
          <w:szCs w:val="32"/>
        </w:rPr>
        <w:tab/>
      </w:r>
      <w:r>
        <w:rPr>
          <w:rFonts w:ascii="Old English Text MT" w:hAnsi="Old English Text MT" w:cs="Old English Text MT"/>
          <w:sz w:val="36"/>
          <w:szCs w:val="36"/>
        </w:rPr>
        <w:t>Trinity Episcopal Church</w:t>
      </w:r>
    </w:p>
    <w:p w:rsidR="00233033" w:rsidRDefault="00233033">
      <w:pPr>
        <w:jc w:val="center"/>
        <w:rPr>
          <w:rFonts w:ascii="Lucida Sans" w:hAnsi="Lucida Sans" w:cs="Lucida Sans"/>
          <w:sz w:val="26"/>
          <w:szCs w:val="26"/>
        </w:rPr>
      </w:pPr>
      <w:r>
        <w:rPr>
          <w:rFonts w:ascii="Lucida Sans" w:hAnsi="Lucida Sans" w:cs="Lucida Sans"/>
          <w:sz w:val="26"/>
          <w:szCs w:val="26"/>
        </w:rPr>
        <w:t>302 Greenwood Street</w:t>
      </w:r>
    </w:p>
    <w:p w:rsidR="00233033" w:rsidRDefault="00233033">
      <w:pPr>
        <w:jc w:val="center"/>
        <w:rPr>
          <w:sz w:val="26"/>
          <w:szCs w:val="26"/>
        </w:rPr>
      </w:pPr>
      <w:r>
        <w:rPr>
          <w:rFonts w:ascii="Lucida Sans" w:hAnsi="Lucida Sans" w:cs="Lucida Sans"/>
          <w:sz w:val="26"/>
          <w:szCs w:val="26"/>
        </w:rPr>
        <w:t>Morgan City</w:t>
      </w:r>
    </w:p>
    <w:p w:rsidR="00233033" w:rsidRDefault="00233033">
      <w:pPr>
        <w:jc w:val="center"/>
      </w:pPr>
    </w:p>
    <w:p w:rsidR="00233033" w:rsidRDefault="00233033">
      <w:pPr>
        <w:spacing w:after="120"/>
        <w:jc w:val="both"/>
      </w:pPr>
      <w:r>
        <w:t xml:space="preserve">Trinity Episcopal Church was founded in 1874, during the challenging years of Reconstruction, as a mission church of the Louisiana Diocese. Two years later it purchased the spacious piece of property it still occupies for $300. </w:t>
      </w:r>
    </w:p>
    <w:p w:rsidR="00233033" w:rsidRDefault="00233033">
      <w:pPr>
        <w:spacing w:after="120"/>
        <w:jc w:val="both"/>
      </w:pPr>
      <w:r>
        <w:t xml:space="preserve">Shortly thereafter, the parish established a school, using a shotgun-style building that could double as its place of worship. At the turn of the century this </w:t>
      </w:r>
      <w:r w:rsidR="003C2737">
        <w:t xml:space="preserve">dual-function </w:t>
      </w:r>
      <w:r>
        <w:t>structure was moved a short distance to the present location of the church</w:t>
      </w:r>
      <w:r w:rsidR="003C2737">
        <w:t>. Now serving solely as a church, it</w:t>
      </w:r>
      <w:r>
        <w:t xml:space="preserve"> was expanded </w:t>
      </w:r>
      <w:r w:rsidR="003C2737">
        <w:t>with the addition of a chancel, and b</w:t>
      </w:r>
      <w:r>
        <w:t>oth the interior and the exterior were re</w:t>
      </w:r>
      <w:r w:rsidR="003C2737">
        <w:t>novat</w:t>
      </w:r>
      <w:r>
        <w:t>ed. Paneled in native cypress, of which St. Mary Parish was an important producer, the church imparts a restful, calming feeling.</w:t>
      </w:r>
    </w:p>
    <w:p w:rsidR="00233033" w:rsidRDefault="00233033">
      <w:pPr>
        <w:spacing w:after="120"/>
        <w:jc w:val="both"/>
      </w:pPr>
      <w:r>
        <w:t>In 1911, with the financial help of people of many religions, Trinity Church was</w:t>
      </w:r>
      <w:r w:rsidR="003C2737">
        <w:t xml:space="preserve"> again remodeled to resemble </w:t>
      </w:r>
      <w:r>
        <w:t>the old St. Andrew</w:t>
      </w:r>
      <w:r>
        <w:sym w:font="WP TypographicSymbols" w:char="003D"/>
      </w:r>
      <w:r>
        <w:t>s Church of New Orleans. With the growth of the oil industry in the area, the church flourished, hiring its first resident priest in 1956. The next year the Diocese granted the church its official charter.</w:t>
      </w:r>
    </w:p>
    <w:p w:rsidR="00233033" w:rsidRDefault="00233033">
      <w:pPr>
        <w:spacing w:after="120"/>
        <w:jc w:val="both"/>
      </w:pPr>
      <w:r>
        <w:t>Stained glass windows were among the improvements that followed. These consist of colorful symbols surrounded by diamond-shaped pieces of pastel opalescent glass.</w:t>
      </w:r>
    </w:p>
    <w:p w:rsidR="00233033" w:rsidRDefault="00233033">
      <w:pPr>
        <w:spacing w:after="120"/>
      </w:pPr>
    </w:p>
    <w:p w:rsidR="00233033" w:rsidRDefault="00233033">
      <w:pPr>
        <w:spacing w:after="120"/>
      </w:pPr>
    </w:p>
    <w:p w:rsidR="00233033" w:rsidRDefault="00233033">
      <w:pPr>
        <w:spacing w:after="120"/>
      </w:pPr>
      <w:r>
        <w:rPr>
          <w:i/>
          <w:iCs/>
        </w:rPr>
        <w:t xml:space="preserve">Not toured </w:t>
      </w:r>
    </w:p>
    <w:p w:rsidR="00233033" w:rsidRDefault="00233033">
      <w:pPr>
        <w:spacing w:after="120"/>
      </w:pPr>
    </w:p>
    <w:p w:rsidR="00233033" w:rsidRDefault="00233033">
      <w:pPr>
        <w:spacing w:after="120"/>
      </w:pPr>
    </w:p>
    <w:p w:rsidR="00233033" w:rsidRPr="003C2737" w:rsidRDefault="00233033">
      <w:pPr>
        <w:spacing w:after="120"/>
        <w:jc w:val="center"/>
        <w:rPr>
          <w:rFonts w:ascii="Lucida Sans" w:hAnsi="Lucida Sans"/>
          <w:sz w:val="26"/>
          <w:szCs w:val="26"/>
        </w:rPr>
      </w:pPr>
      <w:r w:rsidRPr="003C2737">
        <w:rPr>
          <w:rFonts w:ascii="Lucida Sans" w:eastAsia="Yu Gothic UI" w:hAnsi="Lucida Sans" w:cs="Yu Gothic UI"/>
          <w:sz w:val="26"/>
          <w:szCs w:val="26"/>
        </w:rPr>
        <w:t xml:space="preserve">When citing information from </w:t>
      </w:r>
      <w:bookmarkStart w:id="0" w:name="_GoBack"/>
      <w:bookmarkEnd w:id="0"/>
      <w:r w:rsidRPr="003C2737">
        <w:rPr>
          <w:rFonts w:ascii="Lucida Sans" w:eastAsia="Yu Gothic UI" w:hAnsi="Lucida Sans" w:cs="Yu Gothic UI"/>
          <w:sz w:val="26"/>
          <w:szCs w:val="26"/>
        </w:rPr>
        <w:t>this document, please acknowledge the Preservation Resource Center of New Orleans, 2021.</w:t>
      </w:r>
    </w:p>
    <w:sectPr w:rsidR="00233033" w:rsidRPr="003C2737" w:rsidSect="00233033">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33"/>
    <w:rsid w:val="00233033"/>
    <w:rsid w:val="00371D8E"/>
    <w:rsid w:val="003C2737"/>
    <w:rsid w:val="00CF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8681AE-0ED8-4883-A563-BD10BD54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6A834-243D-44DE-A86D-FD293263F5F4}"/>
</file>

<file path=customXml/itemProps2.xml><?xml version="1.0" encoding="utf-8"?>
<ds:datastoreItem xmlns:ds="http://schemas.openxmlformats.org/officeDocument/2006/customXml" ds:itemID="{8429C004-7B63-4A3D-93B2-6BB9E7A64262}"/>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2021-06-12T02:47:00Z</dcterms:created>
  <dcterms:modified xsi:type="dcterms:W3CDTF">2021-06-12T02:47:00Z</dcterms:modified>
</cp:coreProperties>
</file>